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14" w:rsidRPr="002C2C14" w:rsidRDefault="00966A5E" w:rsidP="002C2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66A5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2C2C14" w:rsidRPr="002C2C14">
        <w:rPr>
          <w:rFonts w:ascii="Times New Roman" w:hAnsi="Times New Roman" w:cs="Times New Roman"/>
          <w:bCs/>
          <w:sz w:val="28"/>
          <w:szCs w:val="28"/>
        </w:rPr>
        <w:t>Деловое и управленческое общение: понятие, назначение, формы общения.</w:t>
      </w:r>
    </w:p>
    <w:p w:rsidR="002C2C14" w:rsidRDefault="002C2C14" w:rsidP="002C2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2C2C14">
        <w:rPr>
          <w:rFonts w:ascii="Times New Roman" w:hAnsi="Times New Roman" w:cs="Times New Roman"/>
          <w:bCs/>
          <w:sz w:val="28"/>
          <w:szCs w:val="28"/>
        </w:rPr>
        <w:t>Владение приемами делового общения. Использование приемов аттракции в заданных ситуациях, при работе с подчиненными.</w:t>
      </w:r>
    </w:p>
    <w:p w:rsidR="00966A5E" w:rsidRDefault="00966A5E" w:rsidP="002C2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66A5E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C2C14">
        <w:rPr>
          <w:rFonts w:ascii="Times New Roman" w:hAnsi="Times New Roman" w:cs="Times New Roman"/>
          <w:sz w:val="28"/>
          <w:szCs w:val="28"/>
        </w:rPr>
        <w:t>просмотр видеоролика</w:t>
      </w:r>
    </w:p>
    <w:p w:rsidR="002C2C14" w:rsidRDefault="002C2C14" w:rsidP="002C2C14">
      <w:pPr>
        <w:spacing w:after="0"/>
      </w:pPr>
      <w:hyperlink r:id="rId5" w:history="1">
        <w:r>
          <w:rPr>
            <w:rStyle w:val="a4"/>
          </w:rPr>
          <w:t>https://www.youtube.com/watch?v=UKW5OfcmSJE</w:t>
        </w:r>
      </w:hyperlink>
    </w:p>
    <w:sectPr w:rsidR="002C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07E"/>
    <w:multiLevelType w:val="hybridMultilevel"/>
    <w:tmpl w:val="65C8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5055"/>
    <w:multiLevelType w:val="hybridMultilevel"/>
    <w:tmpl w:val="1FF2E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66A5E"/>
    <w:rsid w:val="002C2C14"/>
    <w:rsid w:val="00966A5E"/>
    <w:rsid w:val="00BC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2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KW5OfcmS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2020-06-11T09:11:00Z</dcterms:created>
  <dcterms:modified xsi:type="dcterms:W3CDTF">2020-06-11T09:15:00Z</dcterms:modified>
</cp:coreProperties>
</file>