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6F" w:rsidRPr="00253C6F" w:rsidRDefault="00253C6F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C6F">
        <w:rPr>
          <w:rFonts w:ascii="Times New Roman" w:eastAsia="Times New Roman" w:hAnsi="Times New Roman" w:cs="Times New Roman"/>
          <w:sz w:val="28"/>
          <w:szCs w:val="28"/>
        </w:rPr>
        <w:t>2 часа</w:t>
      </w:r>
      <w:bookmarkStart w:id="0" w:name="_GoBack"/>
      <w:bookmarkEnd w:id="0"/>
    </w:p>
    <w:p w:rsidR="009B24FE" w:rsidRPr="009B24FE" w:rsidRDefault="009B24FE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2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Изучить </w:t>
      </w:r>
      <w:proofErr w:type="gramStart"/>
      <w:r w:rsidRPr="009B2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материал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9B24FE">
        <w:rPr>
          <w:rFonts w:ascii="Times New Roman" w:eastAsia="Times New Roman" w:hAnsi="Times New Roman" w:cs="Times New Roman"/>
          <w:color w:val="FF0000"/>
          <w:sz w:val="28"/>
          <w:szCs w:val="28"/>
        </w:rPr>
        <w:t>составить</w:t>
      </w:r>
      <w:proofErr w:type="gramEnd"/>
      <w:r w:rsidRPr="009B24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конспект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9B24FE">
        <w:rPr>
          <w:rFonts w:ascii="Times New Roman" w:eastAsia="Times New Roman" w:hAnsi="Times New Roman" w:cs="Times New Roman"/>
          <w:color w:val="FF0000"/>
          <w:sz w:val="28"/>
          <w:szCs w:val="28"/>
        </w:rPr>
        <w:t>подготовиться к контрольным вопросам</w:t>
      </w:r>
    </w:p>
    <w:p w:rsidR="009B24FE" w:rsidRDefault="009B24FE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4FE" w:rsidRDefault="009B24FE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4FE" w:rsidRPr="009B24FE" w:rsidRDefault="009B24FE" w:rsidP="009B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proofErr w:type="gramEnd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 сырья на входном контроле предприятия;</w:t>
      </w:r>
    </w:p>
    <w:p w:rsidR="009B24FE" w:rsidRPr="009B24FE" w:rsidRDefault="009B24FE" w:rsidP="009B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</w:t>
      </w:r>
      <w:proofErr w:type="gramEnd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 мяса;</w:t>
      </w:r>
    </w:p>
    <w:p w:rsidR="009B24FE" w:rsidRPr="009B24FE" w:rsidRDefault="009B24FE" w:rsidP="009B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proofErr w:type="gramEnd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вида продукта перед его реализацией;</w:t>
      </w:r>
    </w:p>
    <w:p w:rsidR="009B24FE" w:rsidRPr="009B24FE" w:rsidRDefault="009B24FE" w:rsidP="009B2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proofErr w:type="gramEnd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потребительских предпочтений в маркетинговых исследованиях</w:t>
      </w:r>
    </w:p>
    <w:p w:rsidR="009B24FE" w:rsidRPr="009B24FE" w:rsidRDefault="009B24FE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анализа прописана в ГОСТ 7269, согласно нормативному документу продукция классифицируется по степени свежести на:</w:t>
      </w:r>
    </w:p>
    <w:p w:rsidR="009B24FE" w:rsidRPr="009B24FE" w:rsidRDefault="009B24FE" w:rsidP="009B2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свежую</w:t>
      </w:r>
      <w:proofErr w:type="gramEnd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4FE" w:rsidRPr="009B24FE" w:rsidRDefault="009B24FE" w:rsidP="009B2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сомнительной</w:t>
      </w:r>
      <w:proofErr w:type="gramEnd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свежести;</w:t>
      </w:r>
    </w:p>
    <w:p w:rsidR="009B24FE" w:rsidRPr="009B24FE" w:rsidRDefault="009B24FE" w:rsidP="009B2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несвежую</w:t>
      </w:r>
      <w:proofErr w:type="gramEnd"/>
    </w:p>
    <w:p w:rsidR="009B24FE" w:rsidRPr="009B24FE" w:rsidRDefault="009B24FE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Органолептическая оценка качества мяса говядины, свинины, баранины и </w:t>
      </w:r>
      <w:proofErr w:type="gramStart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мясных</w:t>
      </w:r>
      <w:proofErr w:type="gramEnd"/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продуктов в целом осуществляется дегустатором в индивидуальном порядке или в составе комиссии. Тестирование начинается с внешнего осмотра вида и цвета образца. Далее осматривают поверхность для установления наличия липкости. Для определения консистенции легким нажатием образуют ямку и следят за ее выравниванием. Затем фиксируют выраженность запаха, состояние жирового слоя, сухожилий.</w:t>
      </w:r>
    </w:p>
    <w:p w:rsidR="009B24FE" w:rsidRPr="009B24FE" w:rsidRDefault="009B24FE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уменьшения потерь сырья и увеличения выхода продукции разработали производство полуфабрикатов. Изготавливая их, важно сохранить исходные свойства и пищевую ценность.</w:t>
      </w:r>
    </w:p>
    <w:p w:rsidR="009B24FE" w:rsidRPr="009B24FE" w:rsidRDefault="009B24FE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органолептического анализа мяса огромное значение имеет индивидуальная чувствительность и квалификация дегустатора. Для тренировки сенсорной чувствительности дегустатору необходимо принимать участие в дегустационных комиссиях, повышать свой уровень.</w:t>
      </w:r>
    </w:p>
    <w:p w:rsidR="009B24FE" w:rsidRPr="009B24FE" w:rsidRDefault="009B24FE" w:rsidP="009B2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4FE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органолептической оценки качества мяса определяют его назначение. Если в результате органолептического исследования мяса возникают сомнения хотя бы по одному из показателей, образец отправляют на дальнейшие микробиологические и физико-химические испытания.</w:t>
      </w:r>
    </w:p>
    <w:p w:rsidR="004415A6" w:rsidRPr="009B24FE" w:rsidRDefault="004415A6">
      <w:pPr>
        <w:rPr>
          <w:rFonts w:ascii="Times New Roman" w:hAnsi="Times New Roman" w:cs="Times New Roman"/>
          <w:sz w:val="28"/>
          <w:szCs w:val="28"/>
        </w:rPr>
      </w:pPr>
    </w:p>
    <w:p w:rsidR="009B24FE" w:rsidRPr="009B24FE" w:rsidRDefault="009B24FE">
      <w:pPr>
        <w:rPr>
          <w:rFonts w:ascii="Times New Roman" w:hAnsi="Times New Roman" w:cs="Times New Roman"/>
          <w:sz w:val="28"/>
          <w:szCs w:val="28"/>
        </w:rPr>
      </w:pPr>
    </w:p>
    <w:p w:rsidR="009B24FE" w:rsidRPr="009B24FE" w:rsidRDefault="009B24FE">
      <w:pPr>
        <w:rPr>
          <w:rFonts w:ascii="Times New Roman" w:hAnsi="Times New Roman" w:cs="Times New Roman"/>
          <w:sz w:val="28"/>
          <w:szCs w:val="28"/>
        </w:rPr>
      </w:pPr>
    </w:p>
    <w:p w:rsidR="009B24FE" w:rsidRDefault="009B24FE"/>
    <w:p w:rsidR="009B24FE" w:rsidRDefault="009B24FE"/>
    <w:p w:rsidR="009B24FE" w:rsidRDefault="009B24FE"/>
    <w:p w:rsidR="009B24FE" w:rsidRDefault="009B24FE"/>
    <w:p w:rsidR="009B24FE" w:rsidRPr="009B24FE" w:rsidRDefault="009B24FE" w:rsidP="009B24FE">
      <w:pPr>
        <w:shd w:val="clear" w:color="auto" w:fill="FFFFFF"/>
        <w:spacing w:after="318" w:line="240" w:lineRule="auto"/>
        <w:jc w:val="center"/>
        <w:rPr>
          <w:rFonts w:ascii="Roboto-Regular" w:eastAsia="Times New Roman" w:hAnsi="Roboto-Regular" w:cs="Times New Roman"/>
          <w:b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b/>
          <w:color w:val="000000"/>
          <w:sz w:val="25"/>
          <w:szCs w:val="25"/>
        </w:rPr>
        <w:t>Оценка качества мяса и мясных продуктов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Качество мяса и мясопродуктов оценивается пищевой, биологической и энергетической ценностью, органолептическими показателями и санитарно-гигиенической (преимущественно микробиологической) безопасностью. Пищевая ценность мясопродуктов - это их возможность удовлетворять жизнедеятельность организма человека. Она характеризуется содержанием в продукте питательных веществ, их соотношением и степенью усвоения. Содержание белков, жиров, витаминов, минеральных веществ и др. определяется общепринятыми методами. Биологическая ценность мясопродуктов определяется со держанием и соотношением в них незаменимых аминокислот и незаменимых ненасыщенных жирных кислот, биологически активных и минеральных веществ, которые усваиваются организмом человека.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Аминокислоты и жирные кислоты определяются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хроматографическим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методом. Другие - общепринятыми методами. Энергетическая ценность мясопродуктов определяется количеством энергии, которая выделяется в организме человека во время метаболизма. Количественно ее определяют аналитически: содержимое белков, жиров, углеводов перемножают на коэффициент энергетической ценности каждого компонента в ккал/г. Для жиров значения коэффициента составляет 9 ккал/г, для белков и углеводов - по 4 ккал/г.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Безопасность мясопродуктов определяется отсутствием в них вредных для организма человека веществ: солей тяжелых металлов, радионуклидов, нитритов, консервантов, патогенных микроорганизмов, токсичных веществ, которые выделены микроорганизмами, и посторонних примесей (стекло, металл и др.). Все колбасные изделия и изделия из соленого мяса должны изготовляться в соответствии требованиям государственных стандартов и технических условий. Качество готовой продукции определяется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органолептически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и лабораторными исследованиями физико-химических и микробиологических показателей.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При органолептической оценке отобранных образцов оцениваются внешний вид, консистенция, вкус и аромат, свежесть продукта, равномерность распределения шпика, цвета на разрезе. Физико-химические и микробиологические исследования выполняет лаборатория предприятия. В колбасных изделиях регламентирована массовая доля влаги, соли, нитрита натрия, крахмала. Содержимое токсичных веществ, микроорганизмов,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афлотоксина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В1,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нитрозаминов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, гормональных препаратов, тяжелых металлов и радионуклидов, пестицидов и т.п. не должно превышать уровней действующих стандартов. На основании оценки качества </w:t>
      </w: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>колбасных изделий комиссия выдает свидетельство об их качестве и разрешение на реализацию с указанием даты и часа выпуска продукции с предприятия и сроков ее реализации при соответствующих условиях хранения.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В натуральной оболочке вареные колбасы, сосиски и сардельки хранят при температуре от 2 до 6°С. Срок хранения вареных колбас и мясных хлебов высшего сорта до 72 часов, 1-го и 2-го сортов и ливерных колбас высшего сорта - до 48 часов, колбас вареных 3-го сорта, ливерных 2-го сорта - до 24 часов, ливерных и кровяных колбас 3-го сорта - до 12 ч. При использовании полиамидных оболочек срок хранения увеличивается в 2-3 раза. Хранят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полукопченые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колбасы при относительной влажности воздуха 75-78% при температуре 12°С до 10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сут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. При температуре от 0 до 6°С - 15 </w:t>
      </w:r>
      <w:proofErr w:type="spellStart"/>
      <w:proofErr w:type="gram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сут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.,</w:t>
      </w:r>
      <w:proofErr w:type="gram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при минус 9°С - 3 мес.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Варенокопченые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колбасы можно хранить при температуре до 15°С - до 15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сут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., от 0 до 4°С - 1 мес. и при минус 9°С - 4 мес. Сырокопченые колбасы при температуре до 12°С хранят до 4 мес., а при минус 9°С - до 9 мес.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br w:type="page"/>
      </w: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>1. Классификация мяса. Клейменые мяса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 - все части туши животного после снятия шкуры, отделения головы, конечностей и внутренних органов. Мясной тканевый комплекс составляют мышечная, соединительная, жировая, костная, а также нервная, хрящевая и лимфатическая ткани.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 подразделяют по виду, полу, возрасту, упитанности и качеству, термическому состоянию.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По виду убойных животных: мясо крупного рогатого скота, овец, свиней и второстепенных видов животных (коз, лошадей, оленей, кроликов). По термическому состоянию: парное, остывшее, охлажденное, замороженное, подмороженное мясо. Мясо говядины поступает в реализацию в виде продольных полутуш или четвертин. По упитанности - говядина первой категории и говядину второй категории.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 свинины бывает в тушах и полутушах.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Особенности: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* свиные туши и полутуши первой, второй, третьей и четвертой категорий выпускают без головы ног, внутренних органов;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* свинина пятой категории - целыми тушками, с головой и ногами, без внутренних органов.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Баранина и козлятина поступает в реализацию целыми тушами, с хвостами (за исключением курдючных овец), отделенными ножками, с наличием внутри туш почек и околопочечного жира.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По упитанности баранину и козлятину подразделяют на первую и вторую категории.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Клеймо - знак, подтверждающий, что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ветсанэкспертиза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мяса сделана в полном объеме и продукт выпускается для продовольственных целей без ограничения.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Мясо, направляемое на переработку или для продажи на рынках под контролем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Госветслужбы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, клеймят прямоугольным клеймом "предварительный осмотр".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Предприятиям торговли и общественного питания разрешается прием, переработка и реализация мяса только имеющего ветеринарное клеймо овальной формы и сопровождаемого ветеринарным свидетельством (сертификатом).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Ветеринарное клеймо овальной формы - знак имеющий в центре три пары цифр: первая - порядковый номер области; вторая - номер района (города); третья - порядковый номер организации.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Место нанесения клейма и штампов: мясные туши и полутуши клеймятся в области лопатки и бедра; мясо птицы - на шейке или наружной стороне бедра; субпродукты - произвольно.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>Формы и размеры клейм: круглое (d 40 мм) квадратное (сторона 40 мм), овальное (d, 50 мм, d, 40 мм), треугольное (стороны 45, 50, 50 мм), ромб (стороны 40 мм, высота 70 мм).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Маркировка крупного рогатого скота: В - высшая упитанность; С - средняя; Н -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нижесредней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. Маркировка свинины: беконная - I категория (круг); мясная - молодняк, подсвинки, обрезная - II категория (квадрат); жирная- III категория (овал); для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промпереработки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- IV категория (треугольник); поросята-молочники - V категория (М в круге); не соответствующая требованиям по показателям категорий качества (ромб).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 представляет собой высокоценный продукт, имеющий значительный удельный вес в питании населения.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 является источником полноценного белка, жира, витаминов, минеральных и экстрактивных веществ.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Свиное мясо содержит полиненасыщенные жирные кислоты, в частности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арахидоновую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. Среднее содержание белка в мясе 16-20%.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Наиболее полноценные белки (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миоген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, миозин, актин, миоглобин и др.) содержатся в мышечной ткани. В соединительной ткани находятся коллаген и эластин. Эластин не усваивается организмом человека; коллаген при длительной варке превращается в доступное для пищеварительных ферментов вещество (глютин) и становится усвояемым. Коллаген и глютин не содержат аминокислот триптофана и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цистина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, имеющих важное биологическое значение. При охлаждении глютин загустевает, превращаясь в желатин. Пищевая и биологическая ценность мяса из разных частей туши: мышечная ткань содержит более полноценные белки, а в частях туши, содержащих много соединительной ткани, имеются неполноценные белки.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Пищевая ценность мяса зависит от упитанности животного. Мясо истощенных животных содержит меньше питательных веществ: полноценного белка, полиненасыщенных жирных кислот и др.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Показатели гигиенической экспертизы мяса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806"/>
        <w:gridCol w:w="1977"/>
        <w:gridCol w:w="2589"/>
        <w:gridCol w:w="574"/>
      </w:tblGrid>
      <w:tr w:rsidR="009B24FE" w:rsidRPr="009B24FE" w:rsidTr="009B24FE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3"/>
                <w:szCs w:val="23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Показатели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Свежее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Сомнительного качества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Недоброкачественные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Органолептические: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Цвет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Красный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Сероватый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Серый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Консистенция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Эластичная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Мягкая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Дряблая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lastRenderedPageBreak/>
              <w:t>Запах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Без постороннего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Слегка кисловатый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Кислый, гнилостный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Состояние жира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Блестящий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Тусклый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Мажущийся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Состояние костного мозга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Плотный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Сероватый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Мягкий, серый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Пробная варка: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Бульон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Прозрачный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Мутноватый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Мутный, хлопья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Реакция бульона с сульфатом меди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Прозрачный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Появление хлопьев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Желеобразный осадок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Аминоаммиачный азот (в мг на 100 г мяса)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До 80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От 80 до 130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Более 130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Летучие жирные кислоты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До 0,35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0,36-1,0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Более 1,0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Бактериоскопия мазка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Единичные кокки в поле зрения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20 - 30 кокков и палочек в поле зрения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318" w:line="240" w:lineRule="auto"/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</w:pPr>
            <w:r w:rsidRPr="009B24FE">
              <w:rPr>
                <w:rFonts w:ascii="Roboto-Regular" w:eastAsia="Times New Roman" w:hAnsi="Roboto-Regular" w:cs="Times New Roman"/>
                <w:color w:val="000000"/>
                <w:sz w:val="25"/>
                <w:szCs w:val="25"/>
              </w:rPr>
              <w:t>Почти все поле усеяно палочками, большое количество распавшихся тканей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</w:tr>
      <w:tr w:rsidR="009B24FE" w:rsidRPr="009B24FE" w:rsidTr="009B24FE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vAlign w:val="center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24FE" w:rsidRPr="009B24FE" w:rsidRDefault="009B24FE" w:rsidP="009B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Первичная экспертиза мяса производится на мясокомбинате (убойный пункт) ветеринарно-санитарным надзором. В зависимости от упитанности ставится клеймо: 1-й категории - круглое, 2-й - четырехугольное, 3-й - треугольное. На мясо, требующее переработки, ставится дополнительное клеймо "ПП", на нестандартное - "НС", на свинину, требующую промышленной обработки,- ромбовидное клеймо. На птицу ставится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злектроклеймо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в зависимости от категории - цифрой 1 или 2 либо на ножку наклеивается бумажка зелёного или розового цвета с названием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птидефабрики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. Клеймо мяса, подлежащего утилизации, - "Утиль".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>Гигиеническая экспертиза мяса проводится в соответствии с ГОСТ 7269-54 по органолептическим свойствам, физико-химическим показателям, бактериоскопии мазка, исследованию на наличие гельминтов.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2. Мясо говядина: пищевая ценность, отличительные признаки в зависимости от возраста, пола и упитанности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По возрасту животных говядину подразделяют на следующие виды: говядина от молодых животных -- от 3 мес. до 3 лет; говядина от взрослых животных -- старше 3 лет (ГОСТ 779--55). Мясо взрослых животных подразделяют по полу на говядину от коров и волов и говядину от быков (некастрированных самцов). По упитанности говядину делят на две категории. Упитанность определяют по степени развития мышечной ткани (выступанию костей) и наличию жировых отложений.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ОКП говядины 92 1111: охлажденная I категории 92 11110113, II категории 92 11120113; замороженная I категории 92 11110114, II категории 92 11129114. ТН ВЭД мяса крупного рогатого скота: охлажденное в тушах и полутушах 020110000; охлажденные компенсированные четвертины 0201202000; замороженное в тушах и полутушах 0202100000; замороженные компенсированные четвертины 0202201000. Говядину от молодых животных в полутушах и четвертинах от мяса взрослых животных можно отличить по следующим признакам: жир молодняка белый, взрослых животных -- от желтоватого до желтого цвета; зернистость мышц у взрослых животных становится более отчетливой, а цвет мышечной ткани -- более темным. Более точно возраст животного по туше определяют по степени окостенения в нем хрящей на остистых отростках грудных позвонков, лопаточного хряща, хрящевых прослоек между сегментами грудной и крестцовой костей. Хрящи на остистых отростках позвонков к концу первого года жизни мягкие, белые и резко выделяются на костях. К третьему году хрящ в виде отростка прорастает костными сегментами и приобретает серо-красный цвет. У молодняка грудная кость состоит из 7 сегментов, у животных в возрасте 7--8 лет 5 сегментов и хрящевые прослойки между ними становятся тонкими. В возрасте 15 лет остается только 2 сегмента. Межсегментные хрящи крестцовой кости (за исключением 5-го сегмента) у животных к трем годам окостеневают, у 3--4-летних животных межпозвоночный хрящ у крестцовой кости окостеневает полностью. В мясе старых коров мышечная ткань теряет нежность и сочность, соединительная ткань трудно разваривается, жировая ткань желтого цвета. Мясо быков более жесткое, не имеет мраморности, отличается неприятным чесночным запахом, который может исчезнуть при хранении мяса в замороженном состоянии или при выдержке в посоле.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Требования к качеству говядины по упитанности следующие.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Говядина I категории: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proofErr w:type="gram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а</w:t>
      </w:r>
      <w:proofErr w:type="gram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) от взрослого скота: мышцы развиты удовлетворительно, остистые отростки позвонков, седалищные бугры и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маклоки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выступают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нерезко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. Подкожный жир покрывает тушу от 8-го ребра к седалищным буграм, допускаются значительные просветы. Шея, лопатки, передние ребра, бедра, тазовая полость и область паха имеют отложения жира в виде небольших участков;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proofErr w:type="gram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>б</w:t>
      </w:r>
      <w:proofErr w:type="gram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) от молодых животных: мышцы развиты удовлетворительно, остистые отростки спинных и поясничных позвонков слегка выступают, лопатки без впадин, бедра не подтянутые. Подкожные жировые отложения видны отчетливо у основания хвоста и на верхней внутренней стороне бедра. С внутренней стороны видны отчетливые прослойки жира на разрубе грудной части (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челышка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) и прослойки жира на разрубе между остистыми отростками первых 4--5 спинных позвонков;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proofErr w:type="gram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в</w:t>
      </w:r>
      <w:proofErr w:type="gram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) от молодых животных: мышцы развиты хорошо, лопатки без впадин, бедра неподтянутые. Остистые отростки позвонков, седалищные бугры и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маклоки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слегка выступают. Жировые отложения имеются у основания хвоста и на верхней внутренней стороне бедер.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Говядина II категории: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proofErr w:type="gram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а</w:t>
      </w:r>
      <w:proofErr w:type="gram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) от взрослого скота: мышцы развиты менее удовлетворительно (бедра имеют впадины); остистые отростки позвонков, седалищные бугры и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маклоки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выступают отчетливо. Подкожный жир в виде небольших участков имеется в области седалищных бугров, поясницы и последних ребер;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proofErr w:type="gram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б</w:t>
      </w:r>
      <w:proofErr w:type="gram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) от молодых животных: мышцы развиты менее удовлетворительно (бедра имеют впадины), остистые отростки позвонков, седалищные бугры и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маклоки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выступают отчетливо, жировые отложения могут отсутствовать.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Мясо, имеющее показатели упитанности ниже требований ГОСТ 779--55, относится к тощему. Говядину выпускают в реализацию в виде продольных полутуш или четвертин, без вырезки (внутренних пояснично-подвздошных мышц). Разделение полутуши на четвертины производят между 11-м и 12-м ребром. Масса полутуши от молодняка должна быть не менее 100 кг. Для розничной торговли говядину разделывают на отрубы, которые подразделяют на I, II и III сорта Пищевая ценность мяса зависит от вида животного, его упитанности, пола, возраста, анатомической части туши и других факторов. Мясо относится к главным источникам белка, так как содержит все незаменимые аминокислоты в значительном количестве и в благоприятном для организма человека соотношении. По аминокислотному составу белков мышечная ткань разных видов мяса мало различается. Большая часть витаминов, содержащихся в мясе, находится в мышечной ткани. В основном это витамины группы В. Тиамин (витамин В1) содержится в различных видах мяса в количестве 0,1--0,2 мг на 100 г продукта. Однако при тепловой обработке мяса теряется 25--30% этого витамина, особенно велики потери при производстве консервов. Содержание рибофлавина (витамин В2) в мясе в среднем 0,2 мг на 100 г. Мясо и мясопродукты как источники этого витамина для человека занимают третье место после молочных и зерномучных продуктов. В мясе относительно высоко содержание ниацина (витамина РР) -- 4,8 мг на 100 г. Этот витамин в организме человека может синтезироваться из триптофана -- незаменимой аминокислоты, которая в достаточном количестве содержится в мясе. Мясо и другие продукты животного происхождения наряду с зерномучными изделиями являются основным источником витамина РР для человека. Мясо богато пиридоксином (витамином В6) и наряду с зерномучными продуктами и рыбой является поставщиком этого витамина в организм человека. Мясные продукты (вместе с рыбными) являются основным источником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цианокобаламина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(витамина В12). В растительных продуктах его нет, а в молоке очень мало. Особенно высоко содержание этого витамина в печени, почках. В </w:t>
      </w: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 xml:space="preserve">мясе в значительных количествах содержатся пантотеновая кислота, биотин, холин. В мышечной ткани мяса содержится в среднем 1,1% минеральных веществ. В мясе относительно мало таких макроэлементов, как кальций и магний, и относительно много фосфора. Соотношение кальция и фосфора 1:18, что далеко от оптимального (1:1,5). В мясе довольно высокое содержание калия -- 250--350 мг на 100 г. Несмотря на это, мясо не является главным источником этого макроэлемента, так как с овощами, плодами и бобовыми его поступает значительно больше. Мясо и мясопродукты -- основной источник железа для организма человека.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Гемовое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железо мяса хорошо усваивается, что обусловливает необходимость потребления мясных продуктов при анемии. Мясо является основным источником микроэлемента цинка, недостаточность которого задерживает у детей рост и половое развитие. Содержание полиненасыщенных жирных кислот с высокой биологической активностью (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линолевой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и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арахидоновой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) в говяжьем и бараньем жире относительно невелико -- 3--5% всех жирных кислот В говяжьем жире присутствуют витамин А и Я-каротин, Во всех животных жирах по сравнению с растительными низкое содержание витамина Е. Витамин Е является антиокислителем, поэтому растительные жиры более устойчивы к окислительной порче, чем животные. Мясо можно отнести к источнику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фосфолипидовю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. Фосфолипиды содержат высоконенасыщенные жирные кислоты, подверженные окислительной порче, что снижает стойкость мясных продуктов при хранении в замороженном виде.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Пищевая ценность разных видов мяса в значительной степени зависит от соотношения входящих в его состав тканей: мышечной, соединительной (рыхлой и плотной), жировой, костной. Состав тканей различается в зависимости от вида мяса и упитанности животных. Содержание основных пищевых веществ и энергетическая ценность мяса (на 100 г съедобной части) Говядина I категории - белки - 18, 6, жиры - 16,0, энергетическая ценность 224,0 ккал, 926,3 кДж. Говядина II категории - белки - 20, жиры - 9,8, энергетическая ценность 173,0 ккал. 723,3 кДж.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proofErr w:type="gram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</w:t>
      </w:r>
      <w:proofErr w:type="gram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клеймо экспертиза качество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3. Товароведение мяса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 от различных убойных животных по возрасту подразделяют на три группы: мясо молочников, мясо молодняка и мясо взрослых животных. К мясу молочников относят туши телят, ягнят и поросят в возрасте от 14 дней до 3 месяцев, жеребят до одного года, а туши верблюжат в возрасте до 2 лет; к мясу молодняка - туши крупного рогатого скота в возрасте от 3 месяцев до 3 лет, туши мелкого рогатого скота до 8 месяцев, туши свиней до 10 месяцев, туши лошадей от года до 3 лет и туши верблюжат от 2 до 4 лет; к мясу взрослых животных - туши крупного рогатого скота и лошадей и возрасте свыше 3 лет, мелкого рогатого скота старше 8 месяцев, свиней старше 10 месяцев и верблюдов 4 года и старше.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Мясо незрелых животных. К незрелому относят мясо телят, ягнят, поросят и других животных, не достигших двухнедельного возраста. В таком мясе много воды, мало питательных веществ и повышенное количество магнезиальных солей. При употреблении этого мяса в пищу может возникнуть расстройство пищеварения. Мясо незрелых животных серо-красного цвета, консистенция его дряблая; костный мозг темно-красного цвета, студенистой консистенции; почки на разрезе фиолетового </w:t>
      </w: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>цвета. Указанное мясо в пищу не допускается, но может быть использовано после проварки в корм свиньям или птице.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Парное мясо - полученное непосредственно после убоя и имеющее в толще мышц температуру, близкую к прижизненной. Корочка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подсыхания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на туше отсутствует, реакция нейтральная. Парное мясо реализации не подлежит.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Остывшим называют мясо, имеющее температуру окружающего воздуха и покрытое с поверхности корочкой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подсыхания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(кроме свинины). Для говядины и свинины срок остывания должен быть не менее 6 ч.</w:t>
      </w:r>
    </w:p>
    <w:p w:rsidR="009B24FE" w:rsidRPr="009B24FE" w:rsidRDefault="009B24FE" w:rsidP="009B24F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Охлажденное мясо - подвергшееся естественному или искусственному охлаждению до температуры в толще мышц у костей от 0 до 4</w:t>
      </w:r>
      <w:r w:rsidRPr="009B24FE">
        <w:rPr>
          <w:rFonts w:ascii="Roboto-Regular" w:eastAsia="Times New Roman" w:hAnsi="Roboto-Regular" w:cs="Times New Roman"/>
          <w:color w:val="000000"/>
          <w:sz w:val="19"/>
          <w:szCs w:val="19"/>
          <w:vertAlign w:val="superscript"/>
        </w:rPr>
        <w:t>0</w:t>
      </w: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С. Консистенция такого мяса упругая; оно имеет более темную окраску поверхности и более плотную корочку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подсыхания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по сравнению с остывшим мясом.</w:t>
      </w:r>
    </w:p>
    <w:p w:rsidR="009B24FE" w:rsidRPr="009B24FE" w:rsidRDefault="009B24FE" w:rsidP="009B24FE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Мороженым называют мясо, подвергшееся замораживанию до температуры не выше - 6</w:t>
      </w:r>
      <w:r w:rsidRPr="009B24FE">
        <w:rPr>
          <w:rFonts w:ascii="Roboto-Regular" w:eastAsia="Times New Roman" w:hAnsi="Roboto-Regular" w:cs="Times New Roman"/>
          <w:color w:val="000000"/>
          <w:sz w:val="19"/>
          <w:szCs w:val="19"/>
          <w:vertAlign w:val="superscript"/>
        </w:rPr>
        <w:t>0</w:t>
      </w: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С в толще мышц и костей; при постукивании такое мясо издает отчетливый звук.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Дефростированное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- размороженное мясо, по качеству близко к охлажденному.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Гниение мяса обусловливается деятельностью микроорганизмов. Процесс гниения вызывается как аэробными (развивающимися при доступе кислорода), так и анаэробными (без доступа кислорода) гнилостными микроорганизмами. В первую очередь разложению подвергаются соединительная ткань и кровь; это определяется большим содержанием в данных тканях воды и слабощелочной реакцией среды. Появление признаков гнилостного разложения может ускориться при наличии на туше инфильтратов, кровоподтеков, травматических повреждений, загрязнений.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Обсеменение туш и органов микрофлорой может происходить при жизни животного (эндогенно) и после убоя (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экзогенно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). Эндогенное обсеменение микроорганизмами мышц и паренхиматозных органов обычно бывает у больных и переутомленных животных, а также у подвергнутых перед убоем голоданию свыше 24 ч или убитых без голодной выдержки.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В условиях мясоперерабатывающих предприятий основными факторами обсеменения микрофлорой мяса являются: антисанитарное состояние помещений, оборудования, инструментов; загрязнение туш содержимым желудочно-кишечного тракта; загрязненная вода, которой производят туалет туш; руки рабочих; мухи и грызуны, если они проникают в помещения для хранения мяса.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В парном мясе гнилостная микрофлора не находит благоприятных условий для развития. Первоначально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пептонизирующие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кокки вызывают гидролиз мышечного белка до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альбумоз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и пептонов, при наличии которых начинает развиваться гнилостная микрофлора. Последняя производит гидролиз белков мышц до индола, скатола, меркаптана, сероводорода, аммиака и других конечных продуктов расщепления белковой молекулы. Интенсивность развития микрофлоры в мясе зависит от физиологического состояния животных непосредственно перед убоем, техники убоя и степени обескровливания, а также от количественного и качественного состава микрофлоры. В зависимости от перечисленных факторов развитие микрофлоры, а, </w:t>
      </w: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>следовательно, и степень разложения мяса происходят с большей или меньшей интенсивностью.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 портится значительно быстрее, если одновременно происходило прижизненное и послеубойное обсеменение туш микрофлорой. В этих случаях мясо портится как с поверхности, так и от надкостницы. Интенсивность развития микрофлоры во многом зависит от степени обескровливания мясных туш. Чем хуже обескровлена туша, тем больше в ней влаги, а следовательно, тем лучше среда для размножения микробов. Кроме того, сама по себе кровь является лучшим субстратом для развития микрофлоры, чем мясо.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На степень развития микрофлоры в мясе большое влияние оказывает и относительная влажность воздуха: при разных температурных условиях и одинаковом качестве мяса порча его при повышенной влажности происходит быстрее, чем при пониженной. Это объясняется тем, что аэробные бактерии обладают способностью ассимилировать влагу непосредственно из воздуха. Особенно благоприятствуют развитию микрофлоры в мясе скачкообразные температуры хранения, обусловливающие конденсацию влаги на поверхности мяса и мясопродуктов.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Степень порчи мяса и мясопродуктов зависит от видового состава микрофлоры. Гнилостные процессы особенно ускоряются при обсеменении мяса гнилостными анаэробными бактериями типа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клостридий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. В этих случаях гниение мяса начинается изнутри мышц. Порча его с поверхности обусловливается развитием аэробных гнилостных микроорганизмов (протей,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алкалигенес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,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субтилис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,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мезентерикус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и др.).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В ускорении порчи мяса большую роль оказывает симбиотическое взаимоотношение аэробных бактерий. Аэробные микроорганизмы типа протея, поглощая кислород, создают в мышцах благоприятные условия для развития анаэробов.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Степень порчи мяса зависит от анатомо-морфологического строения мышц. Наличие в них соединительной ткани и крупных кровеносных сосудов особенно благоприятствует гидролизу белков, а следовательно, порче мяса.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Загар мяса. При неправильном хранении мяса активность тканевых ферментов возрастает в такой степени, что это приводит к значительному снижению, а иногда и к полной потере пригодности мяса для потребления вследствие распада мышечных белков.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Загар обычно обнаруживается в тех случаях, когда парные туши или части их соприкасаются друг с другом или когда жирное мясо, сохранившее тепло, охлаждают при плохой циркуляции воздуха, а также если с туш шкура была снята не сразу после убоя животного. Загар может появиться при медленном замораживании парного мяса. Чаше загар наблюдается в жирных говяжьих тушах или в свинине с толстым слоем шпика, так как жир, являясь плохим проводником тепла, уменьшает скорость охлаждения и, кроме того, затрудняет диффузию газов, образующихся в клетках тканей.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При загаре в мышцах появляется специфический неприятный запах, изменяются цвет и консистенция мяса. Цвет мяса становится серо-коричневым или серо-красным. Запах </w:t>
      </w: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lastRenderedPageBreak/>
        <w:t>кисловатый. Консистенция дряблая. В подвергшихся загару тушках гусей и уток внутренний жир часто приобретает зеленовато-желтую окраску. Оценка пригодности мяса зависит от степени развития загара. Такое мясо режут на небольшие куски и развешивают в холодильной камере с интенсивной циркуляцией воздуха, облегчающей проникновение кислорода в мясо. Если через 24 ч выдержки мяса в таких условиях неприятный запах не исчезает, то мясо считают непригодным для употребления в пищу. При изменении поверхностного цвета мяса зачищают цветные пятна, после чего мясо используют для промышленной переработки. Если имеется неприятный запах, то мясо бракуют.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4. Мясо с отклонениями от нормы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Мясо может иметь неприятный запах, постоянный и приобретенный. Постоянный неприятный запах отмечается в мясе взрослых некастрированных самцов. </w:t>
      </w:r>
      <w:proofErr w:type="gram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Во время </w:t>
      </w:r>
      <w:proofErr w:type="gram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варки запах усиливается. Приобретенный неприятный запах мяса бывает кормового и лекарственного происхождения. Запах и привкус сообщаются мясу при кормлении животных рыбой, рапсовым жмыхом и др. Лекарственный запах сохраняется в мясе, если перед убоем животным вводили ихтиол, скипидар, 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камфору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 xml:space="preserve"> и т.п. У животных, помещенных в вагоны или автомашины, имеющие запах лекарственных или дезинфицирующих веществ, мясо может приобрести запах этих веществ. Точно так же мясные туши при хранении в помещениях с посторонними запахами (запах свежей краски, толя, фруктов и др.) воспринимают эти запахи.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Мясо с незначительным неприятным запахом кормового или лекарственного происхождения удается исправить путем проветривания кусками в течение 24 ч. Если посторонний запах мяса не исчезает, такое мясо направляют на техническую утилизацию.</w:t>
      </w:r>
    </w:p>
    <w:p w:rsidR="009B24FE" w:rsidRPr="009B24FE" w:rsidRDefault="009B24FE" w:rsidP="009B24FE">
      <w:pPr>
        <w:shd w:val="clear" w:color="auto" w:fill="FFFFFF"/>
        <w:spacing w:after="318" w:line="240" w:lineRule="auto"/>
        <w:rPr>
          <w:rFonts w:ascii="Roboto-Regular" w:eastAsia="Times New Roman" w:hAnsi="Roboto-Regular" w:cs="Times New Roman"/>
          <w:color w:val="000000"/>
          <w:sz w:val="25"/>
          <w:szCs w:val="25"/>
        </w:rPr>
      </w:pPr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При хранении мяса может произойти изменение цвета вследствие жизнедеятельности пигментообразующих микроорганизмов: появляется ненормально красный цвет в результате обсеменения его бактериями чудесной палочки (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продигиозум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), синеватое окрашивание под влиянием синегнойной палочки (</w:t>
      </w:r>
      <w:proofErr w:type="spellStart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пиоцианеум</w:t>
      </w:r>
      <w:proofErr w:type="spellEnd"/>
      <w:r w:rsidRPr="009B24FE">
        <w:rPr>
          <w:rFonts w:ascii="Roboto-Regular" w:eastAsia="Times New Roman" w:hAnsi="Roboto-Regular" w:cs="Times New Roman"/>
          <w:color w:val="000000"/>
          <w:sz w:val="25"/>
          <w:szCs w:val="25"/>
        </w:rPr>
        <w:t>) и, наконец, свечение мяса, обусловленное жизнедеятельностью светящихся бактерий. При развитии пигментообразующих бактерий мясо после удаления измененного поверхностного слоя реализуют в пищу или используют для промышленной переработки. При наличии постороннего запаха мясо бракуют.</w:t>
      </w:r>
    </w:p>
    <w:p w:rsidR="009B24FE" w:rsidRDefault="009B24FE"/>
    <w:p w:rsidR="009B24FE" w:rsidRDefault="009B24FE"/>
    <w:sectPr w:rsidR="009B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F99"/>
    <w:multiLevelType w:val="multilevel"/>
    <w:tmpl w:val="5AA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93A49"/>
    <w:multiLevelType w:val="multilevel"/>
    <w:tmpl w:val="AAC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4FE"/>
    <w:rsid w:val="00253C6F"/>
    <w:rsid w:val="004415A6"/>
    <w:rsid w:val="009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338D0-8CFF-435C-A2C3-598FC19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4136</Words>
  <Characters>23577</Characters>
  <Application>Microsoft Office Word</Application>
  <DocSecurity>0</DocSecurity>
  <Lines>196</Lines>
  <Paragraphs>55</Paragraphs>
  <ScaleCrop>false</ScaleCrop>
  <Company/>
  <LinksUpToDate>false</LinksUpToDate>
  <CharactersWithSpaces>27658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3</cp:revision>
  <dcterms:created xsi:type="dcterms:W3CDTF">2020-05-05T12:38:00Z</dcterms:created>
  <dcterms:modified xsi:type="dcterms:W3CDTF">2020-05-06T07:56:00Z</dcterms:modified>
</cp:coreProperties>
</file>