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97" w:rsidRDefault="00600E97" w:rsidP="00600E97">
      <w:pPr>
        <w:pStyle w:val="a3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>Тема</w:t>
      </w:r>
      <w:proofErr w:type="gramStart"/>
      <w:r>
        <w:rPr>
          <w:b/>
          <w:bCs/>
        </w:rPr>
        <w:t xml:space="preserve">  .</w:t>
      </w:r>
      <w:proofErr w:type="gramEnd"/>
      <w:r>
        <w:rPr>
          <w:b/>
          <w:bCs/>
        </w:rPr>
        <w:t xml:space="preserve"> Автомобильные дизельные топлива</w:t>
      </w:r>
    </w:p>
    <w:p w:rsidR="00600E97" w:rsidRDefault="00600E97" w:rsidP="00600E97">
      <w:pPr>
        <w:pStyle w:val="a3"/>
        <w:spacing w:before="0" w:beforeAutospacing="0" w:after="150" w:afterAutospacing="0"/>
        <w:jc w:val="center"/>
      </w:pPr>
      <w:r>
        <w:t xml:space="preserve">Изучение нового материала – учебник  </w:t>
      </w:r>
      <w:r w:rsidR="00ED05A9">
        <w:t xml:space="preserve">А.А. </w:t>
      </w:r>
      <w:proofErr w:type="spellStart"/>
      <w:r w:rsidR="00ED05A9">
        <w:t>Геленов</w:t>
      </w:r>
      <w:proofErr w:type="spellEnd"/>
      <w:r w:rsidR="00ED05A9">
        <w:t xml:space="preserve"> стр. 26-32 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> Домашнее задание</w:t>
      </w:r>
      <w:proofErr w:type="gramStart"/>
      <w:r>
        <w:t xml:space="preserve"> :</w:t>
      </w:r>
      <w:proofErr w:type="gramEnd"/>
      <w:r>
        <w:t xml:space="preserve"> ответить на вопросы теста.</w:t>
      </w:r>
    </w:p>
    <w:p w:rsidR="00600E97" w:rsidRPr="00600E97" w:rsidRDefault="00600E97" w:rsidP="00600E97">
      <w:pPr>
        <w:pStyle w:val="a3"/>
        <w:spacing w:before="0" w:beforeAutospacing="0" w:after="150" w:afterAutospacing="0"/>
      </w:pPr>
      <w:r w:rsidRPr="00600E97">
        <w:rPr>
          <w:shd w:val="clear" w:color="auto" w:fill="FFFFFF"/>
        </w:rPr>
        <w:t xml:space="preserve">Для ответа на вопросы студенты используют </w:t>
      </w:r>
      <w:r>
        <w:rPr>
          <w:shd w:val="clear" w:color="auto" w:fill="FFFFFF"/>
        </w:rPr>
        <w:t xml:space="preserve"> два вида ответов </w:t>
      </w:r>
      <w:r w:rsidRPr="00600E97">
        <w:rPr>
          <w:shd w:val="clear" w:color="auto" w:fill="FFFFFF"/>
        </w:rPr>
        <w:t xml:space="preserve"> «Да», «Нет».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>1. Дизельное топливо – смесь углеводородов с температурой кипения от 350 до 500°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>2. Температура помутнения – температура,  при которой топливо теряет прозрачность в результате выпадения кристаллов льда.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>3. Бесперебойная работа обеспечивается при температуре помутнения на 15 - 20° ниже температуры воздуха,  при которой эксплуатируется автомобиль.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>4. Температура застывания – способность топлив сохранять фракционный состав и однородность.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>5. С понижением температуры значение вязкости возрастает.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 xml:space="preserve">6. За нижний предел применения </w:t>
      </w:r>
      <w:proofErr w:type="gramStart"/>
      <w:r>
        <w:t>дизельных</w:t>
      </w:r>
      <w:proofErr w:type="gramEnd"/>
      <w:r>
        <w:t xml:space="preserve"> топлива принимается температура,  которая на 10-12° выше температуры помутнения.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>7. Пониженное значение вязкости приводит к плохому распылу и неполному сгоранию топлива.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>8. Температура самовоспламенения – температура, до которой необходимо нагреть топливо в смеси с кислородом воздуха, чтобы начался прогресс горения.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>9. Жесткая работа двигателя наблюдается при увеличении периода задержки воспламенения.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 xml:space="preserve">10. </w:t>
      </w:r>
      <w:proofErr w:type="spellStart"/>
      <w:r>
        <w:t>Цетановым</w:t>
      </w:r>
      <w:proofErr w:type="spellEnd"/>
      <w:r>
        <w:t xml:space="preserve"> числом называется условной показатель </w:t>
      </w:r>
      <w:proofErr w:type="gramStart"/>
      <w:r>
        <w:t>само воспламеняемости</w:t>
      </w:r>
      <w:proofErr w:type="gramEnd"/>
      <w:r>
        <w:t xml:space="preserve"> дизельного топлива, равный процентному содержанию </w:t>
      </w:r>
      <w:proofErr w:type="spellStart"/>
      <w:r>
        <w:t>цетана</w:t>
      </w:r>
      <w:proofErr w:type="spellEnd"/>
      <w:r>
        <w:t xml:space="preserve"> в смеси </w:t>
      </w:r>
      <w:proofErr w:type="spellStart"/>
      <w:r>
        <w:t>сальфаметил</w:t>
      </w:r>
      <w:proofErr w:type="spellEnd"/>
      <w:r>
        <w:t xml:space="preserve"> нафталином.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 xml:space="preserve">11. Чем больше в топливе </w:t>
      </w:r>
      <w:proofErr w:type="spellStart"/>
      <w:r>
        <w:t>олефинов</w:t>
      </w:r>
      <w:proofErr w:type="gramStart"/>
      <w:r>
        <w:t>,т</w:t>
      </w:r>
      <w:proofErr w:type="gramEnd"/>
      <w:r>
        <w:t>ем</w:t>
      </w:r>
      <w:proofErr w:type="spellEnd"/>
      <w:r>
        <w:t xml:space="preserve"> выше </w:t>
      </w:r>
      <w:proofErr w:type="spellStart"/>
      <w:r>
        <w:t>иодное</w:t>
      </w:r>
      <w:proofErr w:type="spellEnd"/>
      <w:r>
        <w:t xml:space="preserve"> число.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>12. Содержание воды в нефтепродуктах, равное или меньше 0,025% принято называть следами.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 xml:space="preserve">13. Повышение </w:t>
      </w:r>
      <w:proofErr w:type="spellStart"/>
      <w:r>
        <w:t>цетанового</w:t>
      </w:r>
      <w:proofErr w:type="spellEnd"/>
      <w:r>
        <w:t xml:space="preserve"> числа достигается с помощью введения в топливо специальных кислородосодержащих присадок.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 xml:space="preserve">14. В соответствии с </w:t>
      </w:r>
      <w:proofErr w:type="spellStart"/>
      <w:r>
        <w:t>ГОСТом</w:t>
      </w:r>
      <w:proofErr w:type="spellEnd"/>
      <w:r>
        <w:t xml:space="preserve"> 305-82  марки дизельного топлива установлены в зависимости от условий применения Л, </w:t>
      </w:r>
      <w:proofErr w:type="gramStart"/>
      <w:r>
        <w:t>З</w:t>
      </w:r>
      <w:proofErr w:type="gramEnd"/>
      <w:r>
        <w:t>, А.</w:t>
      </w:r>
    </w:p>
    <w:p w:rsidR="00600E97" w:rsidRDefault="00600E97" w:rsidP="00600E97">
      <w:pPr>
        <w:pStyle w:val="a3"/>
        <w:spacing w:before="0" w:beforeAutospacing="0" w:after="150" w:afterAutospacing="0"/>
      </w:pPr>
      <w:r>
        <w:t>15. Содержание ограниченных кислот (кислотность) не должно превышать 8 мг КОН на 100 мг топлива.</w:t>
      </w:r>
    </w:p>
    <w:p w:rsidR="00281EC5" w:rsidRDefault="00281EC5"/>
    <w:sectPr w:rsidR="00281EC5" w:rsidSect="0028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97"/>
    <w:rsid w:val="00281EC5"/>
    <w:rsid w:val="00600E97"/>
    <w:rsid w:val="00987BE5"/>
    <w:rsid w:val="00E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2020-03-26T08:57:00Z</dcterms:created>
  <dcterms:modified xsi:type="dcterms:W3CDTF">2020-03-26T09:04:00Z</dcterms:modified>
</cp:coreProperties>
</file>