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21" w:rsidRPr="00A90021" w:rsidRDefault="00A90021" w:rsidP="00A90021">
      <w:pPr>
        <w:spacing w:after="0" w:line="240" w:lineRule="auto"/>
        <w:jc w:val="center"/>
        <w:rPr>
          <w:rFonts w:ascii="MyriadPro-Regular" w:eastAsia="Times New Roman" w:hAnsi="MyriadPro-Regular" w:cs="Times New Roman"/>
          <w:color w:val="373E48"/>
          <w:sz w:val="30"/>
          <w:szCs w:val="30"/>
          <w:lang w:eastAsia="ru-RU"/>
        </w:rPr>
      </w:pPr>
      <w:r w:rsidRPr="00A90021">
        <w:rPr>
          <w:rFonts w:ascii="MyriadPro-Regular" w:eastAsia="Times New Roman" w:hAnsi="MyriadPro-Regular" w:cs="Times New Roman"/>
          <w:color w:val="373E48"/>
          <w:sz w:val="30"/>
          <w:szCs w:val="30"/>
          <w:lang w:eastAsia="ru-RU"/>
        </w:rPr>
        <w:t>Ведение кассовых операций</w:t>
      </w:r>
    </w:p>
    <w:p w:rsidR="00A90021" w:rsidRPr="00A90021" w:rsidRDefault="00A90021" w:rsidP="00A90021">
      <w:pPr>
        <w:spacing w:after="0" w:line="360" w:lineRule="atLeast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A90021">
        <w:rPr>
          <w:rFonts w:ascii="MyriadPro-Regular" w:eastAsia="Times New Roman" w:hAnsi="MyriadPro-Regular" w:cs="Times New Roman"/>
          <w:b/>
          <w:bCs/>
          <w:color w:val="373E48"/>
          <w:sz w:val="24"/>
          <w:szCs w:val="24"/>
          <w:lang w:eastAsia="ru-RU"/>
        </w:rPr>
        <w:t>Правила ведения кассовых операций</w:t>
      </w:r>
    </w:p>
    <w:p w:rsidR="00A90021" w:rsidRPr="00A90021" w:rsidRDefault="00A90021" w:rsidP="00A90021">
      <w:pPr>
        <w:spacing w:before="100" w:beforeAutospacing="1" w:after="300" w:line="360" w:lineRule="atLeast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Движение наличных денежных сре</w:t>
      </w:r>
      <w:proofErr w:type="gramStart"/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дств пр</w:t>
      </w:r>
      <w:proofErr w:type="gramEnd"/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исутствует практически у каждого субъекта предпринимательской деятельности, при этом вся «наличка» должна проходить через его кассу. Расчетно-кассовые операции – это прием и выдача наличных денег, все расчеты наличными между фирмами и/или ИП, а также их наличные расчеты с банками и физлицами, в том числе с собственными сотрудниками.</w:t>
      </w:r>
    </w:p>
    <w:p w:rsidR="00A90021" w:rsidRPr="00A90021" w:rsidRDefault="00A90021" w:rsidP="00A90021">
      <w:pPr>
        <w:spacing w:before="100" w:beforeAutospacing="1" w:after="300" w:line="360" w:lineRule="atLeast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Вести кассовые операции должен кассир, или иной сотрудник, назначенный руководителем, либо сам руководитель. В зависимости от объемов и количества касс, кассиров может быть несколько, все они </w:t>
      </w:r>
      <w:hyperlink r:id="rId6" w:history="1">
        <w:r w:rsidRPr="00A90021">
          <w:rPr>
            <w:rFonts w:ascii="MyriadPro-Regular" w:eastAsia="Times New Roman" w:hAnsi="MyriadPro-Regular" w:cs="Times New Roman"/>
            <w:color w:val="0467AB"/>
            <w:sz w:val="24"/>
            <w:szCs w:val="24"/>
            <w:u w:val="single"/>
            <w:lang w:eastAsia="ru-RU"/>
          </w:rPr>
          <w:t>материально ответственны</w:t>
        </w:r>
      </w:hyperlink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.</w:t>
      </w:r>
    </w:p>
    <w:p w:rsidR="00A90021" w:rsidRPr="00A90021" w:rsidRDefault="00A90021" w:rsidP="00A90021">
      <w:pPr>
        <w:spacing w:before="100" w:beforeAutospacing="1" w:after="300" w:line="360" w:lineRule="atLeast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В РФ нормативное регулирование кассовых операций осуществляется Центробанком. На сегодня основные правила заключены в следующих документах:</w:t>
      </w:r>
    </w:p>
    <w:p w:rsidR="00A90021" w:rsidRPr="00A90021" w:rsidRDefault="00A90021" w:rsidP="00A90021">
      <w:pPr>
        <w:numPr>
          <w:ilvl w:val="0"/>
          <w:numId w:val="2"/>
        </w:numPr>
        <w:spacing w:before="100" w:beforeAutospacing="1" w:after="300" w:line="360" w:lineRule="atLeast"/>
        <w:ind w:left="1800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 xml:space="preserve">Указание Центробанка № 3210-У от 11.03.2014 о порядке ведения кассы </w:t>
      </w:r>
      <w:proofErr w:type="spellStart"/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юрлицами</w:t>
      </w:r>
      <w:proofErr w:type="spellEnd"/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, и упрощенном ее ведении ИП и субъектами малого бизнеса (СМП);</w:t>
      </w:r>
    </w:p>
    <w:p w:rsidR="00A90021" w:rsidRPr="00A90021" w:rsidRDefault="00A90021" w:rsidP="00A90021">
      <w:pPr>
        <w:numPr>
          <w:ilvl w:val="0"/>
          <w:numId w:val="2"/>
        </w:numPr>
        <w:spacing w:before="100" w:beforeAutospacing="1" w:after="300" w:line="360" w:lineRule="atLeast"/>
        <w:ind w:left="1800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 xml:space="preserve">Указание Центробанка № 3073-У от 07.10.2013 о лимите наличных расчетов между </w:t>
      </w:r>
      <w:proofErr w:type="spellStart"/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юрлицами</w:t>
      </w:r>
      <w:proofErr w:type="spellEnd"/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 xml:space="preserve"> и ИП.</w:t>
      </w:r>
    </w:p>
    <w:p w:rsidR="00A90021" w:rsidRPr="00A90021" w:rsidRDefault="00A90021" w:rsidP="00A90021">
      <w:pPr>
        <w:spacing w:before="100" w:beforeAutospacing="1" w:after="300" w:line="360" w:lineRule="atLeast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Фирма и ИП самостоятельно определяют:</w:t>
      </w:r>
    </w:p>
    <w:p w:rsidR="00A90021" w:rsidRPr="00A90021" w:rsidRDefault="00A90021" w:rsidP="00A90021">
      <w:pPr>
        <w:numPr>
          <w:ilvl w:val="0"/>
          <w:numId w:val="3"/>
        </w:numPr>
        <w:spacing w:before="100" w:beforeAutospacing="1" w:after="300" w:line="360" w:lineRule="atLeast"/>
        <w:ind w:left="1800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каким образом будет обеспечена сохранность наличных денег при хранении и транспортировке,</w:t>
      </w:r>
    </w:p>
    <w:p w:rsidR="00A90021" w:rsidRPr="00A90021" w:rsidRDefault="00A90021" w:rsidP="00A90021">
      <w:pPr>
        <w:numPr>
          <w:ilvl w:val="0"/>
          <w:numId w:val="3"/>
        </w:numPr>
        <w:spacing w:before="100" w:beforeAutospacing="1" w:after="300" w:line="360" w:lineRule="atLeast"/>
        <w:ind w:left="1800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порядок и сроки проверок «</w:t>
      </w:r>
      <w:proofErr w:type="gramStart"/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налички</w:t>
      </w:r>
      <w:proofErr w:type="gramEnd"/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» в кассе.</w:t>
      </w:r>
    </w:p>
    <w:p w:rsidR="00A90021" w:rsidRPr="00A90021" w:rsidRDefault="00A90021" w:rsidP="00A90021">
      <w:pPr>
        <w:spacing w:before="100" w:beforeAutospacing="1" w:after="300" w:line="360" w:lineRule="atLeast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Организация должна установить приказом руководителя предельную сумму, которая может оставаться в кассе на конец дня – </w:t>
      </w:r>
      <w:hyperlink r:id="rId7" w:history="1">
        <w:r w:rsidRPr="00A90021">
          <w:rPr>
            <w:rFonts w:ascii="MyriadPro-Regular" w:eastAsia="Times New Roman" w:hAnsi="MyriadPro-Regular" w:cs="Times New Roman"/>
            <w:color w:val="0467AB"/>
            <w:sz w:val="24"/>
            <w:szCs w:val="24"/>
            <w:u w:val="single"/>
            <w:lang w:eastAsia="ru-RU"/>
          </w:rPr>
          <w:t>лимит кассы</w:t>
        </w:r>
      </w:hyperlink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. Сверхлимитные деньги должны сдаваться из кассы в банк, за исключением дней зарплаты и выходных (если в выходные проводятся операции). Лимит рассчитывается по одной из двух формул: из объема выручки, или из объема выдачи наличных (приложение к Указаниям № 3210-У). ИП и СМП могут не устанавливать лимит кассы, накапливая свою выручку без ограничений.</w:t>
      </w:r>
    </w:p>
    <w:p w:rsidR="00A90021" w:rsidRPr="00A90021" w:rsidRDefault="00A90021" w:rsidP="00A90021">
      <w:pPr>
        <w:spacing w:before="100" w:beforeAutospacing="1" w:after="300" w:line="360" w:lineRule="atLeast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Существующий на сегодня порядок ведения кассовых операций, ограничивает </w:t>
      </w:r>
      <w:hyperlink r:id="rId8" w:history="1">
        <w:r w:rsidRPr="00A90021">
          <w:rPr>
            <w:rFonts w:ascii="MyriadPro-Regular" w:eastAsia="Times New Roman" w:hAnsi="MyriadPro-Regular" w:cs="Times New Roman"/>
            <w:color w:val="0467AB"/>
            <w:sz w:val="24"/>
            <w:szCs w:val="24"/>
            <w:u w:val="single"/>
            <w:lang w:eastAsia="ru-RU"/>
          </w:rPr>
          <w:t>расчеты «</w:t>
        </w:r>
        <w:proofErr w:type="gramStart"/>
        <w:r w:rsidRPr="00A90021">
          <w:rPr>
            <w:rFonts w:ascii="MyriadPro-Regular" w:eastAsia="Times New Roman" w:hAnsi="MyriadPro-Regular" w:cs="Times New Roman"/>
            <w:color w:val="0467AB"/>
            <w:sz w:val="24"/>
            <w:szCs w:val="24"/>
            <w:u w:val="single"/>
            <w:lang w:eastAsia="ru-RU"/>
          </w:rPr>
          <w:t>наличкой</w:t>
        </w:r>
        <w:proofErr w:type="gramEnd"/>
        <w:r w:rsidRPr="00A90021">
          <w:rPr>
            <w:rFonts w:ascii="MyriadPro-Regular" w:eastAsia="Times New Roman" w:hAnsi="MyriadPro-Regular" w:cs="Times New Roman"/>
            <w:color w:val="0467AB"/>
            <w:sz w:val="24"/>
            <w:szCs w:val="24"/>
            <w:u w:val="single"/>
            <w:lang w:eastAsia="ru-RU"/>
          </w:rPr>
          <w:t>»</w:t>
        </w:r>
      </w:hyperlink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 xml:space="preserve"> между субъектами предпринимательства суммой в 100 тыс. руб. по одному договору. Этот лимит действует для </w:t>
      </w:r>
      <w:proofErr w:type="spellStart"/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юрлиц</w:t>
      </w:r>
      <w:proofErr w:type="spellEnd"/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 xml:space="preserve"> и ИП, и не касается расчетов с </w:t>
      </w:r>
      <w:proofErr w:type="gramStart"/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обычными</w:t>
      </w:r>
      <w:proofErr w:type="gramEnd"/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 xml:space="preserve"> физлицами.</w:t>
      </w:r>
    </w:p>
    <w:p w:rsidR="00A90021" w:rsidRPr="00A90021" w:rsidRDefault="00A90021" w:rsidP="00A90021">
      <w:pPr>
        <w:spacing w:after="0" w:line="360" w:lineRule="atLeast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A90021">
        <w:rPr>
          <w:rFonts w:ascii="MyriadPro-Regular" w:eastAsia="Times New Roman" w:hAnsi="MyriadPro-Regular" w:cs="Times New Roman"/>
          <w:b/>
          <w:bCs/>
          <w:color w:val="373E48"/>
          <w:sz w:val="24"/>
          <w:szCs w:val="24"/>
          <w:lang w:eastAsia="ru-RU"/>
        </w:rPr>
        <w:lastRenderedPageBreak/>
        <w:t>Документальное оформление кассовых операций</w:t>
      </w:r>
    </w:p>
    <w:p w:rsidR="00A90021" w:rsidRPr="00A90021" w:rsidRDefault="00A90021" w:rsidP="00A90021">
      <w:pPr>
        <w:spacing w:before="100" w:beforeAutospacing="1" w:after="300" w:line="360" w:lineRule="atLeast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 xml:space="preserve">Любая кассовая операция должна оформляться первичными учетными документами. </w:t>
      </w:r>
      <w:proofErr w:type="gramStart"/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Исключение сделано только для ИП, ведущих учет своих налоговых показателей, согласно НК РФ (например, в </w:t>
      </w:r>
      <w:proofErr w:type="spellStart"/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fldChar w:fldCharType="begin"/>
      </w:r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instrText xml:space="preserve"> HYPERLINK "https://spmag.ru/articles/kniga-ucheta-dohodov-i-rashodov-2018" </w:instrText>
      </w:r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fldChar w:fldCharType="separate"/>
      </w:r>
      <w:r w:rsidRPr="00A90021">
        <w:rPr>
          <w:rFonts w:ascii="MyriadPro-Regular" w:eastAsia="Times New Roman" w:hAnsi="MyriadPro-Regular" w:cs="Times New Roman"/>
          <w:color w:val="0467AB"/>
          <w:sz w:val="24"/>
          <w:szCs w:val="24"/>
          <w:u w:val="single"/>
          <w:lang w:eastAsia="ru-RU"/>
        </w:rPr>
        <w:t>КУДиР</w:t>
      </w:r>
      <w:proofErr w:type="spellEnd"/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fldChar w:fldCharType="end"/>
      </w:r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) – кассовые документы они могут не заполнять (п. 4.1.</w:t>
      </w:r>
      <w:proofErr w:type="gramEnd"/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 xml:space="preserve"> </w:t>
      </w:r>
      <w:proofErr w:type="gramStart"/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Указаний ЦБ РФ № 3210-У).</w:t>
      </w:r>
      <w:proofErr w:type="gramEnd"/>
    </w:p>
    <w:p w:rsidR="00A90021" w:rsidRPr="00A90021" w:rsidRDefault="00A90021" w:rsidP="00A90021">
      <w:pPr>
        <w:spacing w:before="100" w:beforeAutospacing="1" w:after="300" w:line="360" w:lineRule="atLeast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Формы кассовой «</w:t>
      </w:r>
      <w:proofErr w:type="spellStart"/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первички</w:t>
      </w:r>
      <w:proofErr w:type="spellEnd"/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 xml:space="preserve">» унифицированы, они утверждены постановлениями Госкомстата № 88 от 18.08.1998, № 1 от 05.01.2004 и согласованы с Центробанком, самостоятельно разработанные бланки использовать для кассовых операций нельзя. Кассовые документы можно заполнять вручную на бумаге, не допуская исправлений, или </w:t>
      </w:r>
      <w:proofErr w:type="spellStart"/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электронно</w:t>
      </w:r>
      <w:proofErr w:type="spellEnd"/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 xml:space="preserve">, с помощью </w:t>
      </w:r>
      <w:proofErr w:type="spellStart"/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спецпрограмм</w:t>
      </w:r>
      <w:proofErr w:type="spellEnd"/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.</w:t>
      </w:r>
    </w:p>
    <w:p w:rsidR="00A90021" w:rsidRPr="00A90021" w:rsidRDefault="00A90021" w:rsidP="00A90021">
      <w:pPr>
        <w:spacing w:before="100" w:beforeAutospacing="1" w:after="300" w:line="360" w:lineRule="atLeast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Порядок ведения кассовых операций в Российской Федерации предусматривает оформление операций по кассе следующими документами:</w:t>
      </w:r>
    </w:p>
    <w:p w:rsidR="00A90021" w:rsidRPr="00A90021" w:rsidRDefault="00A90021" w:rsidP="00A90021">
      <w:pPr>
        <w:numPr>
          <w:ilvl w:val="0"/>
          <w:numId w:val="4"/>
        </w:numPr>
        <w:spacing w:before="100" w:beforeAutospacing="1" w:after="300" w:line="360" w:lineRule="atLeast"/>
        <w:ind w:left="1800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hyperlink r:id="rId9" w:history="1">
        <w:r w:rsidRPr="00A90021">
          <w:rPr>
            <w:rFonts w:ascii="MyriadPro-Regular" w:eastAsia="Times New Roman" w:hAnsi="MyriadPro-Regular" w:cs="Times New Roman"/>
            <w:color w:val="0467AB"/>
            <w:sz w:val="24"/>
            <w:szCs w:val="24"/>
            <w:u w:val="single"/>
            <w:lang w:eastAsia="ru-RU"/>
          </w:rPr>
          <w:t>Приходный кассовый ордер (форма № КО-1)</w:t>
        </w:r>
      </w:hyperlink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 xml:space="preserve"> – применяется при поступлении наличных денег в кассу. ПКО состоит из двух частей, одна из которых – отрывная квитанция, передаваемая </w:t>
      </w:r>
      <w:proofErr w:type="spellStart"/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вносителю</w:t>
      </w:r>
      <w:proofErr w:type="spellEnd"/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 xml:space="preserve"> денег. ПКО заверяется подписями главного бухгалтера и кассира. Через ПКО в кассу поступают все деньги, в том числе и выручка, полученная с применением ККТ.</w:t>
      </w:r>
    </w:p>
    <w:p w:rsidR="00A90021" w:rsidRPr="00A90021" w:rsidRDefault="00A90021" w:rsidP="00A90021">
      <w:pPr>
        <w:numPr>
          <w:ilvl w:val="0"/>
          <w:numId w:val="4"/>
        </w:numPr>
        <w:spacing w:before="100" w:beforeAutospacing="1" w:after="300" w:line="360" w:lineRule="atLeast"/>
        <w:ind w:left="1800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hyperlink r:id="rId10" w:history="1">
        <w:r w:rsidRPr="00A90021">
          <w:rPr>
            <w:rFonts w:ascii="MyriadPro-Regular" w:eastAsia="Times New Roman" w:hAnsi="MyriadPro-Regular" w:cs="Times New Roman"/>
            <w:color w:val="0467AB"/>
            <w:sz w:val="24"/>
            <w:szCs w:val="24"/>
            <w:u w:val="single"/>
            <w:lang w:eastAsia="ru-RU"/>
          </w:rPr>
          <w:t>Расходный кассовый ордер (форма № КО-2)</w:t>
        </w:r>
      </w:hyperlink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 – заполняется на выдачу денег из кассы. В отличие от «</w:t>
      </w:r>
      <w:proofErr w:type="spellStart"/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приходника</w:t>
      </w:r>
      <w:proofErr w:type="spellEnd"/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», РКО содержит еще и расписку о получении денег, где получателем указывается сумма прописью, дата получения, ставится подпись, а также вносятся реквизиты документа, удостоверяющего его личность. Кроме кассира и главбуха РКО подписывает руководитель организации.</w:t>
      </w:r>
    </w:p>
    <w:p w:rsidR="00A90021" w:rsidRPr="00A90021" w:rsidRDefault="00A90021" w:rsidP="00A90021">
      <w:pPr>
        <w:numPr>
          <w:ilvl w:val="0"/>
          <w:numId w:val="4"/>
        </w:numPr>
        <w:spacing w:before="100" w:beforeAutospacing="1" w:after="300" w:line="360" w:lineRule="atLeast"/>
        <w:ind w:left="1800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Кассовая книга (форма № КО-4) отражает ведение кассы и заполняется на основании приходных и расходных кассовых ордеров. Кассир, или иной уполномоченный сотрудник, в день, когда есть операции, делает в книге записи о приходе и расходе денежных сре</w:t>
      </w:r>
      <w:proofErr w:type="gramStart"/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дств в к</w:t>
      </w:r>
      <w:proofErr w:type="gramEnd"/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ассе, в конце дня сверяет записи с данными ПКО и РКО, выводит обороты и остаток наличных денег, ставит свою подпись. Главбух контролирует ведение кассовой книги. Все листы книги заранее нумеруются и прошиваются, а при электронном заполнении принимаются меры для защиты информации от изменений.</w:t>
      </w:r>
    </w:p>
    <w:p w:rsidR="00A90021" w:rsidRPr="00A90021" w:rsidRDefault="00A90021" w:rsidP="00A90021">
      <w:pPr>
        <w:numPr>
          <w:ilvl w:val="0"/>
          <w:numId w:val="4"/>
        </w:numPr>
        <w:spacing w:before="100" w:beforeAutospacing="1" w:after="300" w:line="360" w:lineRule="atLeast"/>
        <w:ind w:left="1800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lastRenderedPageBreak/>
        <w:t>Расчетно-платежная ведомость и ведомость (формы № Т-49 и № </w:t>
      </w:r>
      <w:hyperlink r:id="rId11" w:history="1">
        <w:r w:rsidRPr="00A90021">
          <w:rPr>
            <w:rFonts w:ascii="MyriadPro-Regular" w:eastAsia="Times New Roman" w:hAnsi="MyriadPro-Regular" w:cs="Times New Roman"/>
            <w:color w:val="0467AB"/>
            <w:sz w:val="24"/>
            <w:szCs w:val="24"/>
            <w:u w:val="single"/>
            <w:lang w:eastAsia="ru-RU"/>
          </w:rPr>
          <w:t>Т-53</w:t>
        </w:r>
      </w:hyperlink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 xml:space="preserve">) применяются для выдачи зарплаты сразу нескольким работникам. Получив деньги, каждый из них расписывается в ведомости напротив своей фамилии и суммы. После выплаты зарплаты к ведомости составляется </w:t>
      </w:r>
      <w:proofErr w:type="gramStart"/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общий</w:t>
      </w:r>
      <w:proofErr w:type="gramEnd"/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 xml:space="preserve"> РКО на всю выплаченную сумму. Неполученная зарплата депонируется.</w:t>
      </w:r>
    </w:p>
    <w:p w:rsidR="00A90021" w:rsidRPr="00A90021" w:rsidRDefault="00A90021" w:rsidP="00A90021">
      <w:pPr>
        <w:spacing w:before="100" w:beforeAutospacing="1" w:after="300" w:line="360" w:lineRule="atLeast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Кассовые документы должны храниться в организации минимум 5 лет, а зарплатные ведомости при отсутствии лицевых счетов – 75 лет.</w:t>
      </w:r>
    </w:p>
    <w:p w:rsidR="00A90021" w:rsidRPr="00A90021" w:rsidRDefault="00A90021" w:rsidP="00A90021">
      <w:pPr>
        <w:spacing w:after="0" w:line="360" w:lineRule="atLeast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A90021">
        <w:rPr>
          <w:rFonts w:ascii="MyriadPro-Regular" w:eastAsia="Times New Roman" w:hAnsi="MyriadPro-Regular" w:cs="Times New Roman"/>
          <w:b/>
          <w:bCs/>
          <w:color w:val="373E48"/>
          <w:sz w:val="24"/>
          <w:szCs w:val="24"/>
          <w:lang w:eastAsia="ru-RU"/>
        </w:rPr>
        <w:t>Бухгалтерский учет кассовых операций</w:t>
      </w:r>
    </w:p>
    <w:p w:rsidR="00A90021" w:rsidRPr="00A90021" w:rsidRDefault="00A90021" w:rsidP="00A90021">
      <w:pPr>
        <w:spacing w:before="100" w:beforeAutospacing="1" w:after="300" w:line="360" w:lineRule="atLeast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Для ведения бухучета операций по кассе предприятия используется </w:t>
      </w:r>
      <w:hyperlink r:id="rId12" w:history="1">
        <w:r w:rsidRPr="00A90021">
          <w:rPr>
            <w:rFonts w:ascii="MyriadPro-Regular" w:eastAsia="Times New Roman" w:hAnsi="MyriadPro-Regular" w:cs="Times New Roman"/>
            <w:color w:val="0467AB"/>
            <w:sz w:val="24"/>
            <w:szCs w:val="24"/>
            <w:u w:val="single"/>
            <w:lang w:eastAsia="ru-RU"/>
          </w:rPr>
          <w:t>счет 50 «Касса»</w:t>
        </w:r>
      </w:hyperlink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 xml:space="preserve"> (приказ Минфина РФ от 31.10.2000 № 94н), к которому при необходимости можно открыть </w:t>
      </w:r>
      <w:proofErr w:type="spellStart"/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субсчета</w:t>
      </w:r>
      <w:proofErr w:type="spellEnd"/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, в том числе:</w:t>
      </w:r>
    </w:p>
    <w:p w:rsidR="00A90021" w:rsidRPr="00A90021" w:rsidRDefault="00A90021" w:rsidP="00A90021">
      <w:pPr>
        <w:numPr>
          <w:ilvl w:val="0"/>
          <w:numId w:val="5"/>
        </w:numPr>
        <w:spacing w:before="100" w:beforeAutospacing="1" w:after="300" w:line="360" w:lineRule="atLeast"/>
        <w:ind w:left="1800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 xml:space="preserve">50.1 «Касса организации» для учета наличных денег. Если фирма проводит операции с инвалютой, для каждого ее вида открывают отдельный </w:t>
      </w:r>
      <w:proofErr w:type="spellStart"/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субсчет</w:t>
      </w:r>
      <w:proofErr w:type="spellEnd"/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;</w:t>
      </w:r>
    </w:p>
    <w:p w:rsidR="00A90021" w:rsidRPr="00A90021" w:rsidRDefault="00A90021" w:rsidP="00A90021">
      <w:pPr>
        <w:numPr>
          <w:ilvl w:val="0"/>
          <w:numId w:val="5"/>
        </w:numPr>
        <w:spacing w:before="100" w:beforeAutospacing="1" w:after="300" w:line="360" w:lineRule="atLeast"/>
        <w:ind w:left="1800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50.2 «Операционная касса» применяется в основном организациями связи и транспорта для учета денег в кассах вокзалов, пристаней, отделений связи и т.п.;</w:t>
      </w:r>
    </w:p>
    <w:p w:rsidR="00A90021" w:rsidRPr="00A90021" w:rsidRDefault="00A90021" w:rsidP="00A90021">
      <w:pPr>
        <w:numPr>
          <w:ilvl w:val="0"/>
          <w:numId w:val="5"/>
        </w:numPr>
        <w:spacing w:before="100" w:beforeAutospacing="1" w:after="300" w:line="360" w:lineRule="atLeast"/>
        <w:ind w:left="1800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50.3 «Денежные документы» для учета хранящихся в кассе оплаченных авиабилетов, почтовых марок и иных подобных документов.</w:t>
      </w:r>
    </w:p>
    <w:p w:rsidR="00A90021" w:rsidRPr="00A90021" w:rsidRDefault="00A90021" w:rsidP="00A90021">
      <w:pPr>
        <w:spacing w:before="100" w:beforeAutospacing="1" w:after="300" w:line="360" w:lineRule="atLeast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По дебету счета 50 учет кассовых операций предполагает отражение поступления «</w:t>
      </w:r>
      <w:proofErr w:type="gramStart"/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налички</w:t>
      </w:r>
      <w:proofErr w:type="gramEnd"/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» в кассу предприятия, к примеру:</w:t>
      </w:r>
    </w:p>
    <w:p w:rsidR="00A90021" w:rsidRPr="00A90021" w:rsidRDefault="00A90021" w:rsidP="00A90021">
      <w:pPr>
        <w:numPr>
          <w:ilvl w:val="0"/>
          <w:numId w:val="6"/>
        </w:numPr>
        <w:spacing w:before="100" w:beforeAutospacing="1" w:after="300" w:line="360" w:lineRule="atLeast"/>
        <w:ind w:left="1800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по дебету счета 50 и кредиту </w:t>
      </w:r>
      <w:hyperlink r:id="rId13" w:history="1">
        <w:r w:rsidRPr="00A90021">
          <w:rPr>
            <w:rFonts w:ascii="MyriadPro-Regular" w:eastAsia="Times New Roman" w:hAnsi="MyriadPro-Regular" w:cs="Times New Roman"/>
            <w:color w:val="0467AB"/>
            <w:sz w:val="24"/>
            <w:szCs w:val="24"/>
            <w:u w:val="single"/>
            <w:lang w:eastAsia="ru-RU"/>
          </w:rPr>
          <w:t>счета 71</w:t>
        </w:r>
      </w:hyperlink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 отражаются неизрасходованные подотчетные деньги, которые сотрудник вернул в кассу;</w:t>
      </w:r>
    </w:p>
    <w:p w:rsidR="00A90021" w:rsidRPr="00A90021" w:rsidRDefault="00A90021" w:rsidP="00A90021">
      <w:pPr>
        <w:numPr>
          <w:ilvl w:val="0"/>
          <w:numId w:val="6"/>
        </w:numPr>
        <w:spacing w:before="100" w:beforeAutospacing="1" w:after="300" w:line="360" w:lineRule="atLeast"/>
        <w:ind w:left="1800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дебет счета 50 и кредит </w:t>
      </w:r>
      <w:hyperlink r:id="rId14" w:history="1">
        <w:r w:rsidRPr="00A90021">
          <w:rPr>
            <w:rFonts w:ascii="MyriadPro-Regular" w:eastAsia="Times New Roman" w:hAnsi="MyriadPro-Regular" w:cs="Times New Roman"/>
            <w:color w:val="0467AB"/>
            <w:sz w:val="24"/>
            <w:szCs w:val="24"/>
            <w:u w:val="single"/>
            <w:lang w:eastAsia="ru-RU"/>
          </w:rPr>
          <w:t>счета 62</w:t>
        </w:r>
      </w:hyperlink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 - поступление наличной оплаты за товары или услуги от покупателей и заказчиков и т.д.</w:t>
      </w:r>
    </w:p>
    <w:p w:rsidR="00A90021" w:rsidRPr="00A90021" w:rsidRDefault="00A90021" w:rsidP="00A90021">
      <w:pPr>
        <w:spacing w:before="100" w:beforeAutospacing="1" w:after="300" w:line="360" w:lineRule="atLeast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Расходные кассовые операции отражаются по кредиту счета 50, например:</w:t>
      </w:r>
    </w:p>
    <w:p w:rsidR="00A90021" w:rsidRPr="00A90021" w:rsidRDefault="00A90021" w:rsidP="00A90021">
      <w:pPr>
        <w:numPr>
          <w:ilvl w:val="0"/>
          <w:numId w:val="7"/>
        </w:numPr>
        <w:spacing w:before="100" w:beforeAutospacing="1" w:after="300" w:line="360" w:lineRule="atLeast"/>
        <w:ind w:left="1800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сумма, выданная в подотчет сотруднику, будет проведена по дебету счета 71 и кредиту счета 50;</w:t>
      </w:r>
    </w:p>
    <w:p w:rsidR="00A90021" w:rsidRPr="00A90021" w:rsidRDefault="00A90021" w:rsidP="00A90021">
      <w:pPr>
        <w:numPr>
          <w:ilvl w:val="0"/>
          <w:numId w:val="7"/>
        </w:numPr>
        <w:spacing w:before="100" w:beforeAutospacing="1" w:after="300" w:line="360" w:lineRule="atLeast"/>
        <w:ind w:left="1800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lastRenderedPageBreak/>
        <w:t>по дебету счета 70 и кредиту счета 50 отражается выплата зарплаты сотрудникам;</w:t>
      </w:r>
    </w:p>
    <w:p w:rsidR="00A90021" w:rsidRPr="00A90021" w:rsidRDefault="00A90021" w:rsidP="00A90021">
      <w:pPr>
        <w:numPr>
          <w:ilvl w:val="0"/>
          <w:numId w:val="7"/>
        </w:numPr>
        <w:spacing w:before="100" w:beforeAutospacing="1" w:after="300" w:line="360" w:lineRule="atLeast"/>
        <w:ind w:left="1800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оплата товаров и услуг поставщикам наличными проводится по дебету </w:t>
      </w:r>
      <w:hyperlink r:id="rId15" w:history="1">
        <w:r w:rsidRPr="00A90021">
          <w:rPr>
            <w:rFonts w:ascii="MyriadPro-Regular" w:eastAsia="Times New Roman" w:hAnsi="MyriadPro-Regular" w:cs="Times New Roman"/>
            <w:color w:val="0467AB"/>
            <w:sz w:val="24"/>
            <w:szCs w:val="24"/>
            <w:u w:val="single"/>
            <w:lang w:eastAsia="ru-RU"/>
          </w:rPr>
          <w:t>счета 63</w:t>
        </w:r>
      </w:hyperlink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 и кредиту счета 50 и т.д.</w:t>
      </w:r>
    </w:p>
    <w:p w:rsidR="00A90021" w:rsidRPr="00A90021" w:rsidRDefault="00A90021" w:rsidP="00A90021">
      <w:pPr>
        <w:spacing w:before="100" w:beforeAutospacing="1" w:line="360" w:lineRule="atLeast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Остаток по счету 50 должен равняться сумме денежных сре</w:t>
      </w:r>
      <w:proofErr w:type="gramStart"/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дств в к</w:t>
      </w:r>
      <w:proofErr w:type="gramEnd"/>
      <w:r w:rsidRPr="00A90021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ассе. Он не может быть отрицательным, а наличие «кредитового» сальдо по счету означает, что в учете допущена ошибка. </w:t>
      </w:r>
    </w:p>
    <w:p w:rsidR="005D2630" w:rsidRDefault="005D2630"/>
    <w:p w:rsidR="00A90021" w:rsidRPr="00A90021" w:rsidRDefault="00A90021" w:rsidP="00A900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Порядок работы на контрольно-</w:t>
      </w:r>
      <w:bookmarkStart w:id="0" w:name="_GoBack"/>
      <w:bookmarkEnd w:id="0"/>
      <w:r w:rsidRPr="00A90021">
        <w:rPr>
          <w:rFonts w:ascii="Times New Roman" w:hAnsi="Times New Roman" w:cs="Times New Roman"/>
          <w:b/>
          <w:sz w:val="32"/>
          <w:szCs w:val="32"/>
        </w:rPr>
        <w:t>кассовых машинах, правила осуществления кассовых операций</w:t>
      </w:r>
    </w:p>
    <w:p w:rsidR="00A90021" w:rsidRDefault="00A90021"/>
    <w:p w:rsidR="00A90021" w:rsidRPr="00A90021" w:rsidRDefault="00A90021" w:rsidP="00A900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900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Кассир-</w:t>
      </w:r>
      <w:proofErr w:type="spellStart"/>
      <w:r w:rsidRPr="00A900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операционист</w:t>
      </w:r>
      <w:proofErr w:type="spellEnd"/>
      <w:r w:rsidRPr="00A900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или другое материально ответственное лицо (контролер-кассир, официант, продавец, буфетчик, при</w:t>
      </w:r>
      <w:r w:rsidRPr="00A900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 xml:space="preserve">емщик заказов и др.) </w:t>
      </w:r>
      <w:proofErr w:type="gramStart"/>
      <w:r w:rsidRPr="00A900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обязаны</w:t>
      </w:r>
      <w:proofErr w:type="gramEnd"/>
      <w:r w:rsidRPr="00A900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</w:t>
      </w:r>
    </w:p>
    <w:p w:rsidR="00A90021" w:rsidRPr="00A90021" w:rsidRDefault="00A90021" w:rsidP="00A900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900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обеспечить тщательный уход и бережное обращение с ККМ, содержать ее в чистоте и порядке;</w:t>
      </w:r>
    </w:p>
    <w:p w:rsidR="00A90021" w:rsidRPr="00A90021" w:rsidRDefault="00A90021" w:rsidP="00A900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900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- осуществлять операции ввода сумм </w:t>
      </w:r>
      <w:proofErr w:type="gramStart"/>
      <w:r w:rsidRPr="00A900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соответствии с руковод</w:t>
      </w:r>
      <w:r w:rsidRPr="00A900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ством по эксплуатации на для одного покупателя</w:t>
      </w:r>
      <w:proofErr w:type="gramEnd"/>
      <w:r w:rsidRPr="00A900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(клиента) определить общую сумму покупки, услуги по показанию индикатора ККМ и назвать ее;</w:t>
      </w:r>
    </w:p>
    <w:p w:rsidR="00A90021" w:rsidRPr="00A90021" w:rsidRDefault="00A90021" w:rsidP="00A900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900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- получить от покупателя деньги за товар, четко назвать сумму полученных денег и положить их отдельно на виду </w:t>
      </w:r>
      <w:proofErr w:type="gramStart"/>
      <w:r w:rsidRPr="00A900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</w:t>
      </w:r>
      <w:proofErr w:type="gramEnd"/>
      <w:r w:rsidRPr="00A900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покупав теля;</w:t>
      </w:r>
    </w:p>
    <w:p w:rsidR="00A90021" w:rsidRPr="00A90021" w:rsidRDefault="00A90021" w:rsidP="00A900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900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распечатать чек, назвать сумму причитающейся сдачи и выдать ее вместе с чеком (бумажные купюры одновременно с разменной монетой).</w:t>
      </w:r>
    </w:p>
    <w:p w:rsidR="00A90021" w:rsidRPr="00A90021" w:rsidRDefault="00A90021" w:rsidP="00A900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900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Деньги за возвращенный покупателем товар отдаются ему только при наличии подписи директора магазина на чеке, по которому был приобретен этот товар.</w:t>
      </w:r>
    </w:p>
    <w:p w:rsidR="00A90021" w:rsidRPr="00A90021" w:rsidRDefault="00A90021" w:rsidP="00A900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900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возникновении неисправностей кассир обязан выключить ККМ, вызвать представителя администрации и определить харак</w:t>
      </w:r>
      <w:r w:rsidRPr="00A900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тер поломки. Если нет возможности самостоятельно устранить возникшую неисправность, должен быть вызван механик.</w:t>
      </w:r>
    </w:p>
    <w:p w:rsidR="00A90021" w:rsidRPr="00A90021" w:rsidRDefault="00A90021" w:rsidP="00A900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900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Кассиру запрещено:</w:t>
      </w:r>
    </w:p>
    <w:p w:rsidR="00A90021" w:rsidRPr="00A90021" w:rsidRDefault="00A90021" w:rsidP="00A900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900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 снимать кассу без разрешения администрации; не выдавать кассовый чек покупателю;</w:t>
      </w:r>
    </w:p>
    <w:p w:rsidR="00A90021" w:rsidRPr="00A90021" w:rsidRDefault="00A90021" w:rsidP="00A900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900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работать без контрольной ленты или склеивать ее в местах об</w:t>
      </w:r>
      <w:r w:rsidRPr="00A900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рыва;</w:t>
      </w:r>
    </w:p>
    <w:p w:rsidR="00A90021" w:rsidRPr="00A90021" w:rsidRDefault="00A90021" w:rsidP="00A900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900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допускать посторонних лиц к ККМ;</w:t>
      </w:r>
    </w:p>
    <w:p w:rsidR="00A90021" w:rsidRPr="00A90021" w:rsidRDefault="00A90021" w:rsidP="00A900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900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4. покидать кассу, не отключив или не заблокировав ККМ; самостоятельно вносить изменения в программу работы кассо</w:t>
      </w:r>
      <w:r w:rsidRPr="00A900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вого терминала;</w:t>
      </w:r>
    </w:p>
    <w:p w:rsidR="00A90021" w:rsidRPr="00A90021" w:rsidRDefault="00A90021" w:rsidP="00A900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900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 держать в кассе личные деньги и деньги, не учтенные через ККМ.</w:t>
      </w:r>
    </w:p>
    <w:p w:rsidR="00A90021" w:rsidRPr="00A90021" w:rsidRDefault="00A90021" w:rsidP="00A900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900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 нарушение изложенных требований и Положения по при</w:t>
      </w:r>
      <w:r w:rsidRPr="00A900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 xml:space="preserve">менению контрольно-кассовых машин применяются штрафные санкции: на граждан в размере от 1500 </w:t>
      </w:r>
      <w:proofErr w:type="spellStart"/>
      <w:r w:rsidRPr="00A900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руб</w:t>
      </w:r>
      <w:proofErr w:type="spellEnd"/>
      <w:r w:rsidRPr="00A900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до 2000 </w:t>
      </w:r>
      <w:proofErr w:type="spellStart"/>
      <w:r w:rsidRPr="00A900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руб</w:t>
      </w:r>
      <w:proofErr w:type="spellEnd"/>
      <w:r w:rsidRPr="00A900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 на должностных лиц - от 3000 руб. до 4000 руб.; на юридических лиц – от 30 000 руб. до 40 000 руб.</w:t>
      </w:r>
    </w:p>
    <w:p w:rsidR="00A90021" w:rsidRDefault="00A90021"/>
    <w:sectPr w:rsidR="00A9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6233"/>
    <w:multiLevelType w:val="multilevel"/>
    <w:tmpl w:val="1DC4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32C10"/>
    <w:multiLevelType w:val="multilevel"/>
    <w:tmpl w:val="28C8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B62B7"/>
    <w:multiLevelType w:val="multilevel"/>
    <w:tmpl w:val="84AA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010FA"/>
    <w:multiLevelType w:val="multilevel"/>
    <w:tmpl w:val="E75A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9F3BD1"/>
    <w:multiLevelType w:val="multilevel"/>
    <w:tmpl w:val="1C9C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027AFC"/>
    <w:multiLevelType w:val="multilevel"/>
    <w:tmpl w:val="DCF0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4F17E4"/>
    <w:multiLevelType w:val="multilevel"/>
    <w:tmpl w:val="8E94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2E"/>
    <w:rsid w:val="000C0B2E"/>
    <w:rsid w:val="005D2630"/>
    <w:rsid w:val="00A9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-h-1">
    <w:name w:val="txt-h-1"/>
    <w:basedOn w:val="a"/>
    <w:rsid w:val="00A9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0021"/>
    <w:rPr>
      <w:color w:val="0000FF"/>
      <w:u w:val="single"/>
    </w:rPr>
  </w:style>
  <w:style w:type="paragraph" w:customStyle="1" w:styleId="txt-1">
    <w:name w:val="txt-1"/>
    <w:basedOn w:val="a"/>
    <w:rsid w:val="00A9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9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-h-1">
    <w:name w:val="txt-h-1"/>
    <w:basedOn w:val="a"/>
    <w:rsid w:val="00A9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0021"/>
    <w:rPr>
      <w:color w:val="0000FF"/>
      <w:u w:val="single"/>
    </w:rPr>
  </w:style>
  <w:style w:type="paragraph" w:customStyle="1" w:styleId="txt-1">
    <w:name w:val="txt-1"/>
    <w:basedOn w:val="a"/>
    <w:rsid w:val="00A9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9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94682">
          <w:marLeft w:val="58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38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mag.ru/articles/oplata-nalichnymi-mezhdu-yuridicheskimi-licami-2017-limit" TargetMode="External"/><Relationship Id="rId13" Type="http://schemas.openxmlformats.org/officeDocument/2006/relationships/hyperlink" Target="https://spmag.ru/articles/schet-71-raschety-s-podotchetnymi-licam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pmag.ru/articles/limit-ostatka-kassy" TargetMode="External"/><Relationship Id="rId12" Type="http://schemas.openxmlformats.org/officeDocument/2006/relationships/hyperlink" Target="https://spmag.ru/articles/schet-50-kass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pmag.ru/articles/prikaz-o-naznachenii-materialno-otvetstvennogo-lica-obrazec" TargetMode="External"/><Relationship Id="rId11" Type="http://schemas.openxmlformats.org/officeDocument/2006/relationships/hyperlink" Target="https://spmag.ru/articles/unificirovannaya-forma-t-53-platezhnaya-vedom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pmag.ru/articles/schet-63-v-buhgalterskom-uchete" TargetMode="External"/><Relationship Id="rId10" Type="http://schemas.openxmlformats.org/officeDocument/2006/relationships/hyperlink" Target="https://spmag.ru/articles/unificirovannaya-forma-ko-2-rashodno-kassovyy-ord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mag.ru/articles/unificirovannaya-forma-ko-1" TargetMode="External"/><Relationship Id="rId14" Type="http://schemas.openxmlformats.org/officeDocument/2006/relationships/hyperlink" Target="https://spmag.ru/articles/schet-62-raschety-s-pokupatelyami-i-zakazchik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1295</Words>
  <Characters>7388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2020-05-31T16:46:00Z</dcterms:created>
  <dcterms:modified xsi:type="dcterms:W3CDTF">2020-05-31T16:53:00Z</dcterms:modified>
</cp:coreProperties>
</file>