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46" w:rsidRDefault="001B3F46" w:rsidP="001B3F46">
      <w:pPr>
        <w:ind w:left="39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Практическая работа  </w:t>
      </w:r>
    </w:p>
    <w:p w:rsidR="001B3F46" w:rsidRDefault="001B3F46" w:rsidP="001B3F46">
      <w:pPr>
        <w:spacing w:line="229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Обсуждение проблемы «Средиземноморье в прошлом, настоящем и будущем. Ресурсы и экология»</w:t>
      </w:r>
    </w:p>
    <w:p w:rsidR="001B3F46" w:rsidRDefault="001B3F46" w:rsidP="001B3F46">
      <w:pPr>
        <w:spacing w:line="228" w:lineRule="auto"/>
        <w:ind w:left="4020"/>
        <w:rPr>
          <w:sz w:val="20"/>
          <w:szCs w:val="20"/>
        </w:rPr>
      </w:pPr>
      <w:r>
        <w:rPr>
          <w:rFonts w:eastAsia="Times New Roman"/>
          <w:b/>
          <w:bCs/>
        </w:rPr>
        <w:t>и путей ее решения</w:t>
      </w:r>
    </w:p>
    <w:p w:rsidR="001B3F46" w:rsidRDefault="001B3F46" w:rsidP="001B3F46">
      <w:pPr>
        <w:spacing w:line="228" w:lineRule="exact"/>
        <w:rPr>
          <w:sz w:val="20"/>
          <w:szCs w:val="20"/>
        </w:rPr>
      </w:pPr>
    </w:p>
    <w:p w:rsidR="001B3F46" w:rsidRDefault="001B3F46" w:rsidP="001B3F46">
      <w:pPr>
        <w:rPr>
          <w:sz w:val="20"/>
          <w:szCs w:val="20"/>
        </w:rPr>
      </w:pPr>
      <w:r>
        <w:rPr>
          <w:rFonts w:eastAsia="Times New Roman"/>
          <w:b/>
          <w:bCs/>
        </w:rPr>
        <w:t>Цели работы:</w:t>
      </w:r>
    </w:p>
    <w:p w:rsidR="001B3F46" w:rsidRDefault="001B3F46" w:rsidP="001B3F46">
      <w:pPr>
        <w:numPr>
          <w:ilvl w:val="0"/>
          <w:numId w:val="1"/>
        </w:numPr>
        <w:tabs>
          <w:tab w:val="left" w:pos="230"/>
        </w:tabs>
        <w:spacing w:line="227" w:lineRule="auto"/>
        <w:ind w:right="100"/>
        <w:rPr>
          <w:rFonts w:eastAsia="Times New Roman"/>
        </w:rPr>
      </w:pPr>
      <w:r>
        <w:rPr>
          <w:rFonts w:eastAsia="Times New Roman"/>
        </w:rPr>
        <w:t>На примере исследования проблемы Средиземноморья научиться оценивать и прогнозировать последствия загрязнения гидросферы и всей окружающей среды.</w:t>
      </w:r>
    </w:p>
    <w:p w:rsidR="001B3F46" w:rsidRDefault="001B3F46" w:rsidP="001B3F46">
      <w:pPr>
        <w:numPr>
          <w:ilvl w:val="0"/>
          <w:numId w:val="2"/>
        </w:numPr>
        <w:tabs>
          <w:tab w:val="left" w:pos="276"/>
        </w:tabs>
        <w:spacing w:line="230" w:lineRule="auto"/>
        <w:ind w:right="40"/>
        <w:rPr>
          <w:rFonts w:eastAsia="Times New Roman"/>
        </w:rPr>
      </w:pPr>
      <w:r>
        <w:rPr>
          <w:rFonts w:eastAsia="Times New Roman"/>
        </w:rPr>
        <w:t>Проверить и оценить умение работать с дополнительными источниками географической информации, делать на основе их анализа обобщения и выводы.</w:t>
      </w:r>
    </w:p>
    <w:p w:rsidR="001B3F46" w:rsidRDefault="001B3F46" w:rsidP="001B3F46">
      <w:pPr>
        <w:spacing w:line="228" w:lineRule="exact"/>
        <w:rPr>
          <w:sz w:val="20"/>
          <w:szCs w:val="20"/>
        </w:rPr>
      </w:pPr>
    </w:p>
    <w:p w:rsidR="001B3F46" w:rsidRDefault="001B3F46" w:rsidP="001B3F46">
      <w:pPr>
        <w:ind w:left="700"/>
        <w:rPr>
          <w:sz w:val="20"/>
          <w:szCs w:val="20"/>
        </w:rPr>
      </w:pPr>
      <w:r>
        <w:rPr>
          <w:rFonts w:eastAsia="Times New Roman"/>
          <w:i/>
          <w:iCs/>
        </w:rPr>
        <w:t>Последовательность выполнения работы</w:t>
      </w:r>
    </w:p>
    <w:p w:rsidR="001B3F46" w:rsidRDefault="001B3F46" w:rsidP="001B3F46">
      <w:pPr>
        <w:numPr>
          <w:ilvl w:val="0"/>
          <w:numId w:val="3"/>
        </w:numPr>
        <w:tabs>
          <w:tab w:val="left" w:pos="220"/>
        </w:tabs>
        <w:spacing w:line="228" w:lineRule="auto"/>
        <w:ind w:left="220" w:hanging="220"/>
        <w:rPr>
          <w:rFonts w:eastAsia="Times New Roman"/>
        </w:rPr>
      </w:pPr>
      <w:r>
        <w:rPr>
          <w:rFonts w:eastAsia="Times New Roman"/>
        </w:rPr>
        <w:t>Изучив предложенные материалы печати, ответьте на вопросы:</w:t>
      </w:r>
    </w:p>
    <w:p w:rsidR="001B3F46" w:rsidRDefault="001B3F46" w:rsidP="001B3F46">
      <w:pPr>
        <w:numPr>
          <w:ilvl w:val="1"/>
          <w:numId w:val="3"/>
        </w:numPr>
        <w:tabs>
          <w:tab w:val="left" w:pos="560"/>
        </w:tabs>
        <w:spacing w:line="220" w:lineRule="auto"/>
        <w:ind w:left="560" w:right="20" w:hanging="277"/>
        <w:rPr>
          <w:rFonts w:ascii="Symbol" w:eastAsia="Symbol" w:hAnsi="Symbol" w:cs="Symbol"/>
        </w:rPr>
      </w:pPr>
      <w:r>
        <w:rPr>
          <w:rFonts w:eastAsia="Times New Roman"/>
        </w:rPr>
        <w:t>Какие ресурсы данного региона являются наиболее перспективными для хозяйственного использования?</w:t>
      </w:r>
    </w:p>
    <w:p w:rsidR="001B3F46" w:rsidRDefault="001B3F46" w:rsidP="001B3F46">
      <w:pPr>
        <w:spacing w:line="1" w:lineRule="exact"/>
        <w:rPr>
          <w:rFonts w:ascii="Symbol" w:eastAsia="Symbol" w:hAnsi="Symbol" w:cs="Symbol"/>
        </w:rPr>
      </w:pPr>
    </w:p>
    <w:p w:rsidR="001B3F46" w:rsidRDefault="001B3F46" w:rsidP="001B3F46">
      <w:pPr>
        <w:numPr>
          <w:ilvl w:val="1"/>
          <w:numId w:val="3"/>
        </w:numPr>
        <w:tabs>
          <w:tab w:val="left" w:pos="560"/>
        </w:tabs>
        <w:spacing w:line="213" w:lineRule="auto"/>
        <w:ind w:left="560" w:hanging="277"/>
        <w:rPr>
          <w:rFonts w:ascii="Symbol" w:eastAsia="Symbol" w:hAnsi="Symbol" w:cs="Symbol"/>
        </w:rPr>
      </w:pPr>
      <w:r>
        <w:rPr>
          <w:rFonts w:eastAsia="Times New Roman"/>
        </w:rPr>
        <w:t>Каковы основные источники загрязнения Средиземного моря?</w:t>
      </w:r>
    </w:p>
    <w:p w:rsidR="001B3F46" w:rsidRDefault="001B3F46" w:rsidP="001B3F46">
      <w:pPr>
        <w:numPr>
          <w:ilvl w:val="1"/>
          <w:numId w:val="3"/>
        </w:numPr>
        <w:tabs>
          <w:tab w:val="left" w:pos="560"/>
        </w:tabs>
        <w:spacing w:line="209" w:lineRule="auto"/>
        <w:ind w:left="560" w:hanging="277"/>
        <w:rPr>
          <w:rFonts w:ascii="Symbol" w:eastAsia="Symbol" w:hAnsi="Symbol" w:cs="Symbol"/>
        </w:rPr>
      </w:pPr>
      <w:r>
        <w:rPr>
          <w:rFonts w:eastAsia="Times New Roman"/>
        </w:rPr>
        <w:t>Почему проблема загрязнения этою морского бассейна стоит наиболее остро?</w:t>
      </w:r>
    </w:p>
    <w:p w:rsidR="001B3F46" w:rsidRDefault="001B3F46" w:rsidP="001B3F46">
      <w:pPr>
        <w:numPr>
          <w:ilvl w:val="1"/>
          <w:numId w:val="3"/>
        </w:numPr>
        <w:tabs>
          <w:tab w:val="left" w:pos="560"/>
        </w:tabs>
        <w:spacing w:line="209" w:lineRule="auto"/>
        <w:ind w:left="560" w:hanging="277"/>
        <w:rPr>
          <w:rFonts w:ascii="Symbol" w:eastAsia="Symbol" w:hAnsi="Symbol" w:cs="Symbol"/>
        </w:rPr>
      </w:pPr>
      <w:r>
        <w:rPr>
          <w:rFonts w:eastAsia="Times New Roman"/>
        </w:rPr>
        <w:t>К каким последствиям привело и может привести в дальнейшем загрязнение Средиземноморья?</w:t>
      </w:r>
    </w:p>
    <w:p w:rsidR="001B3F46" w:rsidRDefault="001B3F46" w:rsidP="001B3F46">
      <w:pPr>
        <w:numPr>
          <w:ilvl w:val="0"/>
          <w:numId w:val="3"/>
        </w:numPr>
        <w:tabs>
          <w:tab w:val="left" w:pos="220"/>
        </w:tabs>
        <w:spacing w:line="223" w:lineRule="auto"/>
        <w:ind w:left="220" w:hanging="220"/>
        <w:rPr>
          <w:rFonts w:eastAsia="Times New Roman"/>
        </w:rPr>
      </w:pPr>
      <w:r>
        <w:rPr>
          <w:rFonts w:eastAsia="Times New Roman"/>
        </w:rPr>
        <w:t>Составьте свой проект решения данной проблемы.</w:t>
      </w:r>
    </w:p>
    <w:p w:rsidR="001B3F46" w:rsidRDefault="001B3F46" w:rsidP="001B3F46">
      <w:pPr>
        <w:spacing w:line="246" w:lineRule="exact"/>
        <w:rPr>
          <w:sz w:val="20"/>
          <w:szCs w:val="20"/>
        </w:rPr>
      </w:pPr>
    </w:p>
    <w:p w:rsidR="001B3F46" w:rsidRDefault="001B3F46" w:rsidP="001B3F46">
      <w:pPr>
        <w:ind w:left="700"/>
        <w:rPr>
          <w:sz w:val="20"/>
          <w:szCs w:val="20"/>
        </w:rPr>
      </w:pPr>
      <w:r>
        <w:rPr>
          <w:rFonts w:eastAsia="Times New Roman"/>
          <w:i/>
          <w:iCs/>
        </w:rPr>
        <w:t>Справочная информация</w:t>
      </w:r>
    </w:p>
    <w:p w:rsidR="001B3F46" w:rsidRDefault="001B3F46" w:rsidP="001B3F46">
      <w:pPr>
        <w:spacing w:line="6" w:lineRule="exact"/>
        <w:rPr>
          <w:sz w:val="20"/>
          <w:szCs w:val="20"/>
        </w:rPr>
      </w:pPr>
    </w:p>
    <w:p w:rsidR="001B3F46" w:rsidRDefault="001B3F46" w:rsidP="001B3F4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Договор о спасении Средиземного моря</w:t>
      </w:r>
    </w:p>
    <w:p w:rsidR="001B3F46" w:rsidRDefault="001B3F46" w:rsidP="001B3F46">
      <w:pPr>
        <w:numPr>
          <w:ilvl w:val="0"/>
          <w:numId w:val="4"/>
        </w:numPr>
        <w:tabs>
          <w:tab w:val="left" w:pos="213"/>
        </w:tabs>
        <w:spacing w:line="227" w:lineRule="auto"/>
        <w:ind w:right="6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Неаполе</w:t>
      </w:r>
      <w:proofErr w:type="gramEnd"/>
      <w:r>
        <w:rPr>
          <w:rFonts w:eastAsia="Times New Roman"/>
        </w:rPr>
        <w:t xml:space="preserve"> умирают от эпидемии холеры, вызванной употреблением в пищу зараженных мидий. В Стамбуле рыбаки жалуются на катастрофическое сокращение уловов. В Испании из-за вспышки тифа </w:t>
      </w:r>
      <w:proofErr w:type="spellStart"/>
      <w:r>
        <w:rPr>
          <w:rFonts w:eastAsia="Times New Roman"/>
        </w:rPr>
        <w:t>ь</w:t>
      </w:r>
      <w:proofErr w:type="spellEnd"/>
      <w:r>
        <w:rPr>
          <w:rFonts w:eastAsia="Times New Roman"/>
        </w:rPr>
        <w:t xml:space="preserve"> прибрежном городе несколько десятков человек попали в больницу</w:t>
      </w:r>
      <w:proofErr w:type="gramStart"/>
      <w:r>
        <w:rPr>
          <w:rFonts w:eastAsia="Times New Roman"/>
        </w:rPr>
        <w:t xml:space="preserve"> В</w:t>
      </w:r>
      <w:proofErr w:type="gramEnd"/>
      <w:r>
        <w:rPr>
          <w:rFonts w:eastAsia="Times New Roman"/>
        </w:rPr>
        <w:t xml:space="preserve">доль знаменитого Лазурного </w:t>
      </w:r>
      <w:proofErr w:type="spellStart"/>
      <w:r>
        <w:rPr>
          <w:rFonts w:eastAsia="Times New Roman"/>
        </w:rPr>
        <w:t>берегг</w:t>
      </w:r>
      <w:proofErr w:type="spellEnd"/>
      <w:r>
        <w:rPr>
          <w:rFonts w:eastAsia="Times New Roman"/>
        </w:rPr>
        <w:t xml:space="preserve"> Франции развеваются черные флаги — сигнал о загрязнении; полицейские оцепляют пляжи — купаться запрещено.</w:t>
      </w:r>
    </w:p>
    <w:p w:rsidR="001B3F46" w:rsidRDefault="001B3F46" w:rsidP="001B3F46">
      <w:pPr>
        <w:spacing w:line="2" w:lineRule="exact"/>
        <w:rPr>
          <w:rFonts w:eastAsia="Times New Roman"/>
        </w:rPr>
      </w:pPr>
    </w:p>
    <w:p w:rsidR="001B3F46" w:rsidRDefault="001B3F46" w:rsidP="001B3F46">
      <w:pPr>
        <w:spacing w:line="227" w:lineRule="auto"/>
        <w:rPr>
          <w:rFonts w:eastAsia="Times New Roman"/>
        </w:rPr>
      </w:pPr>
      <w:r>
        <w:rPr>
          <w:rFonts w:eastAsia="Times New Roman"/>
        </w:rPr>
        <w:t>«В последнее десятилетие все чаше и настойчивее говорят об опасности, нависшей над Средиземным морем»,</w:t>
      </w:r>
    </w:p>
    <w:p w:rsidR="001B3F46" w:rsidRDefault="001B3F46" w:rsidP="001B3F46">
      <w:pPr>
        <w:spacing w:line="227" w:lineRule="auto"/>
        <w:ind w:right="60"/>
        <w:rPr>
          <w:rFonts w:eastAsia="Times New Roman"/>
        </w:rPr>
      </w:pPr>
      <w:r>
        <w:rPr>
          <w:rFonts w:eastAsia="Times New Roman"/>
        </w:rPr>
        <w:t>— пишет газета «Тайм» (США) Жизнь обитателей побережья в некоторых районах под угрозой вспышки дизентерии, вирусного гепатита, тифа.</w:t>
      </w:r>
    </w:p>
    <w:p w:rsidR="001B3F46" w:rsidRDefault="001B3F46" w:rsidP="001B3F46">
      <w:pPr>
        <w:spacing w:line="2" w:lineRule="exact"/>
        <w:rPr>
          <w:rFonts w:eastAsia="Times New Roman"/>
        </w:rPr>
      </w:pPr>
    </w:p>
    <w:p w:rsidR="001B3F46" w:rsidRDefault="001B3F46" w:rsidP="001B3F46">
      <w:pPr>
        <w:spacing w:line="227" w:lineRule="auto"/>
        <w:ind w:right="40"/>
        <w:jc w:val="both"/>
        <w:rPr>
          <w:rFonts w:eastAsia="Times New Roman"/>
        </w:rPr>
      </w:pPr>
      <w:r>
        <w:rPr>
          <w:rFonts w:eastAsia="Times New Roman"/>
        </w:rPr>
        <w:t xml:space="preserve">Средиземное море — своего рода закрытый бассейн, имеющий только один выход в океан — Гибралтарский пролив. Почти 90% сточных вод, попадающих в море, не очищается. Канализационная система Неаполя настолько стара, что городские власти не знают даже местонахождение труб. В Афинах 60% домов не </w:t>
      </w:r>
      <w:proofErr w:type="spellStart"/>
      <w:proofErr w:type="gramStart"/>
      <w:r>
        <w:rPr>
          <w:rFonts w:eastAsia="Times New Roman"/>
        </w:rPr>
        <w:t>под-ключены</w:t>
      </w:r>
      <w:proofErr w:type="spellEnd"/>
      <w:proofErr w:type="gramEnd"/>
      <w:r>
        <w:rPr>
          <w:rFonts w:eastAsia="Times New Roman"/>
        </w:rPr>
        <w:t xml:space="preserve"> к центральной канализационной системе. Французское и итальянское побережья — самые загрязненные участки, где химические отходы тысяч предприятий сбрасываются </w:t>
      </w:r>
      <w:proofErr w:type="gramStart"/>
      <w:r>
        <w:rPr>
          <w:rFonts w:eastAsia="Times New Roman"/>
        </w:rPr>
        <w:t>непосредствен</w:t>
      </w:r>
      <w:proofErr w:type="gramEnd"/>
      <w:r>
        <w:rPr>
          <w:rFonts w:eastAsia="Times New Roman"/>
        </w:rPr>
        <w:t xml:space="preserve"> но в мэре или попадают в нею с водами рек.</w:t>
      </w:r>
    </w:p>
    <w:p w:rsidR="001B3F46" w:rsidRDefault="001B3F46" w:rsidP="001B3F46">
      <w:pPr>
        <w:spacing w:line="4" w:lineRule="exact"/>
        <w:rPr>
          <w:rFonts w:eastAsia="Times New Roman"/>
        </w:rPr>
      </w:pPr>
    </w:p>
    <w:p w:rsidR="001B3F46" w:rsidRDefault="001B3F46" w:rsidP="001B3F46">
      <w:pPr>
        <w:spacing w:line="227" w:lineRule="auto"/>
        <w:ind w:right="40"/>
        <w:jc w:val="both"/>
        <w:rPr>
          <w:rFonts w:eastAsia="Times New Roman"/>
        </w:rPr>
      </w:pPr>
      <w:r>
        <w:rPr>
          <w:rFonts w:eastAsia="Times New Roman"/>
        </w:rPr>
        <w:t xml:space="preserve">Казалось маловероятным выработать единую политику всех 18 стран Средиземноморья в вопросе контроля уровня загрязнения этого района. 5 лет назад Совет управляющих программы ООН по окружающей среде начал предпринимать первые шаги в этой области. На конференции в Афинах его представители добились </w:t>
      </w:r>
      <w:proofErr w:type="spellStart"/>
      <w:proofErr w:type="gramStart"/>
      <w:r>
        <w:rPr>
          <w:rFonts w:eastAsia="Times New Roman"/>
        </w:rPr>
        <w:t>со-гласия</w:t>
      </w:r>
      <w:proofErr w:type="spellEnd"/>
      <w:proofErr w:type="gramEnd"/>
      <w:r>
        <w:rPr>
          <w:rFonts w:eastAsia="Times New Roman"/>
        </w:rPr>
        <w:t xml:space="preserve"> всех Средиземноморских стран, кроме Албании, заключить договор о спасении Средиземного моря.</w:t>
      </w:r>
    </w:p>
    <w:p w:rsidR="001B3F46" w:rsidRDefault="001B3F46" w:rsidP="001B3F46">
      <w:pPr>
        <w:spacing w:line="2" w:lineRule="exact"/>
        <w:rPr>
          <w:rFonts w:eastAsia="Times New Roman"/>
        </w:rPr>
      </w:pPr>
    </w:p>
    <w:p w:rsidR="001B3F46" w:rsidRDefault="001B3F46" w:rsidP="001B3F46">
      <w:pPr>
        <w:spacing w:line="217" w:lineRule="auto"/>
        <w:ind w:right="60"/>
        <w:jc w:val="both"/>
        <w:rPr>
          <w:rFonts w:eastAsia="Times New Roman"/>
        </w:rPr>
      </w:pPr>
      <w:r>
        <w:rPr>
          <w:rFonts w:eastAsia="Times New Roman"/>
        </w:rPr>
        <w:t>Специалисты ООН по охране окружающей среды разработала проект региональной системы контроля над уровнем загрязнения Средиземноморья, включающей 84 лаборатории. Некоторые результаты уже проведенных исследований оказались обнадеживающими</w:t>
      </w:r>
      <w:r>
        <w:rPr>
          <w:rFonts w:eastAsia="Times New Roman"/>
          <w:sz w:val="27"/>
          <w:szCs w:val="27"/>
          <w:vertAlign w:val="superscript"/>
        </w:rPr>
        <w:t>-</w:t>
      </w:r>
      <w:r>
        <w:rPr>
          <w:rFonts w:eastAsia="Times New Roman"/>
        </w:rPr>
        <w:t xml:space="preserve"> ло1лощающая способность Средиземного моря оказалась большей, чем полагали многие специалисты, а уровень загрязнения не везде критический</w:t>
      </w:r>
      <w:proofErr w:type="gramStart"/>
      <w:r>
        <w:rPr>
          <w:rFonts w:eastAsia="Times New Roman"/>
        </w:rPr>
        <w:t xml:space="preserve"> С</w:t>
      </w:r>
      <w:proofErr w:type="gramEnd"/>
      <w:r>
        <w:rPr>
          <w:rFonts w:eastAsia="Times New Roman"/>
        </w:rPr>
        <w:t xml:space="preserve"> другой стороны, отдельные районы, в частности </w:t>
      </w:r>
      <w:proofErr w:type="spellStart"/>
      <w:r>
        <w:rPr>
          <w:rFonts w:eastAsia="Times New Roman"/>
        </w:rPr>
        <w:t>Саронический</w:t>
      </w:r>
      <w:proofErr w:type="spellEnd"/>
      <w:r>
        <w:rPr>
          <w:rFonts w:eastAsia="Times New Roman"/>
        </w:rPr>
        <w:t xml:space="preserve"> залив, северная часть Адриатики, были признаны особо опасными. Группа специалистов ООН по охране окружающей среды сделала вывод. «</w:t>
      </w:r>
      <w:proofErr w:type="gramStart"/>
      <w:r>
        <w:rPr>
          <w:rFonts w:eastAsia="Times New Roman"/>
        </w:rPr>
        <w:t>Средиземное</w:t>
      </w:r>
      <w:proofErr w:type="gramEnd"/>
      <w:r>
        <w:rPr>
          <w:rFonts w:eastAsia="Times New Roman"/>
        </w:rPr>
        <w:t xml:space="preserve"> мере больно». Основные источники загрязнения - во Франции, Италии и Испании, и поэтому на эти страны ляжет преимущественная доля расходов на реализацию намеченной конференцией программы, требующей</w:t>
      </w:r>
      <w:proofErr w:type="gramStart"/>
      <w:r>
        <w:rPr>
          <w:rFonts w:eastAsia="Times New Roman"/>
        </w:rPr>
        <w:t xml:space="preserve"> !</w:t>
      </w:r>
      <w:proofErr w:type="gramEnd"/>
      <w:r>
        <w:rPr>
          <w:rFonts w:eastAsia="Times New Roman"/>
        </w:rPr>
        <w:t>0 млрд. долларов.</w:t>
      </w:r>
    </w:p>
    <w:p w:rsidR="001B3F46" w:rsidRDefault="001B3F46" w:rsidP="001B3F46">
      <w:pPr>
        <w:spacing w:line="4" w:lineRule="exact"/>
        <w:rPr>
          <w:rFonts w:eastAsia="Times New Roman"/>
        </w:rPr>
      </w:pPr>
    </w:p>
    <w:p w:rsidR="001B3F46" w:rsidRDefault="001B3F46" w:rsidP="001B3F46">
      <w:pPr>
        <w:numPr>
          <w:ilvl w:val="0"/>
          <w:numId w:val="4"/>
        </w:numPr>
        <w:tabs>
          <w:tab w:val="left" w:pos="271"/>
        </w:tabs>
        <w:spacing w:line="223" w:lineRule="auto"/>
        <w:ind w:right="60"/>
        <w:jc w:val="both"/>
        <w:rPr>
          <w:rFonts w:eastAsia="Times New Roman"/>
        </w:rPr>
      </w:pPr>
      <w:r>
        <w:rPr>
          <w:rFonts w:eastAsia="Times New Roman"/>
        </w:rPr>
        <w:t>договор предлагается включить «черный список» веществ, таких, как ртуть, кадмий, радиоактивные вещества, сбрасывать которые запрещается Необходимое условие для всех предприятий и сточных систем на побережье — создание очистных сооружений, отвечающих требованиям будущего международного соглашения</w:t>
      </w:r>
    </w:p>
    <w:p w:rsidR="001B3F46" w:rsidRDefault="001B3F46" w:rsidP="001B3F46">
      <w:pPr>
        <w:spacing w:line="235" w:lineRule="auto"/>
        <w:ind w:left="5900"/>
        <w:rPr>
          <w:sz w:val="20"/>
          <w:szCs w:val="20"/>
        </w:rPr>
      </w:pPr>
      <w:r>
        <w:rPr>
          <w:rFonts w:eastAsia="Times New Roman"/>
          <w:i/>
          <w:iCs/>
        </w:rPr>
        <w:t>(По материалам журнала «Человек и природа»)</w:t>
      </w:r>
    </w:p>
    <w:p w:rsidR="001B3F46" w:rsidRDefault="001B3F46" w:rsidP="001B3F46">
      <w:pPr>
        <w:spacing w:line="4" w:lineRule="exact"/>
        <w:rPr>
          <w:sz w:val="20"/>
          <w:szCs w:val="20"/>
        </w:rPr>
      </w:pPr>
    </w:p>
    <w:p w:rsidR="001B3F46" w:rsidRDefault="001B3F46" w:rsidP="001B3F46">
      <w:pPr>
        <w:ind w:left="3280"/>
        <w:rPr>
          <w:sz w:val="20"/>
          <w:szCs w:val="20"/>
        </w:rPr>
      </w:pPr>
      <w:r>
        <w:rPr>
          <w:rFonts w:eastAsia="Times New Roman"/>
          <w:b/>
          <w:bCs/>
        </w:rPr>
        <w:t>Средиземное море — «сточная канава»</w:t>
      </w:r>
    </w:p>
    <w:p w:rsidR="001B3F46" w:rsidRDefault="001B3F46" w:rsidP="001B3F46">
      <w:pPr>
        <w:spacing w:line="1" w:lineRule="exact"/>
        <w:rPr>
          <w:sz w:val="20"/>
          <w:szCs w:val="20"/>
        </w:rPr>
      </w:pPr>
    </w:p>
    <w:p w:rsidR="001B3F46" w:rsidRDefault="001B3F46" w:rsidP="001B3F46">
      <w:pPr>
        <w:spacing w:line="228" w:lineRule="auto"/>
        <w:ind w:right="40"/>
        <w:jc w:val="both"/>
        <w:rPr>
          <w:sz w:val="20"/>
          <w:szCs w:val="20"/>
        </w:rPr>
      </w:pPr>
      <w:r>
        <w:rPr>
          <w:rFonts w:eastAsia="Times New Roman"/>
        </w:rPr>
        <w:t>Журнал «Шпигель» (ФРГ) пишет, что загрязнение Средиземного моря, превратившегося, по словам римской газеты «</w:t>
      </w:r>
      <w:proofErr w:type="spellStart"/>
      <w:r>
        <w:rPr>
          <w:rFonts w:eastAsia="Times New Roman"/>
        </w:rPr>
        <w:t>Мессаджеро</w:t>
      </w:r>
      <w:proofErr w:type="spellEnd"/>
      <w:r>
        <w:rPr>
          <w:rFonts w:eastAsia="Times New Roman"/>
        </w:rPr>
        <w:t>», в «сточную канаву», началось после второй мировой войны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к</w:t>
      </w:r>
      <w:proofErr w:type="gramEnd"/>
      <w:r>
        <w:rPr>
          <w:rFonts w:eastAsia="Times New Roman"/>
        </w:rPr>
        <w:t>огда на побережье от Турции до Испании стали строить промышленные предприятия. Сегодня они ежегодно выбрасывают сотни миллиардов тонн ядовитых веществ - ртути и цинка, хрома и свинца. Сливают в море и нечистоты из городов,</w:t>
      </w:r>
    </w:p>
    <w:p w:rsidR="001B3F46" w:rsidRDefault="001B3F46" w:rsidP="001B3F46">
      <w:pPr>
        <w:numPr>
          <w:ilvl w:val="0"/>
          <w:numId w:val="5"/>
        </w:numPr>
        <w:tabs>
          <w:tab w:val="left" w:pos="160"/>
        </w:tabs>
        <w:spacing w:line="228" w:lineRule="auto"/>
        <w:ind w:left="160" w:hanging="160"/>
        <w:rPr>
          <w:rFonts w:eastAsia="Times New Roman"/>
        </w:rPr>
      </w:pPr>
      <w:r>
        <w:rPr>
          <w:rFonts w:eastAsia="Times New Roman"/>
        </w:rPr>
        <w:t>которых проживают 100 млн. человек. Большой ущерб причиняют танкеры, промывающие свои резервуары</w:t>
      </w:r>
    </w:p>
    <w:p w:rsidR="001B3F46" w:rsidRDefault="001B3F46" w:rsidP="001B3F46">
      <w:pPr>
        <w:numPr>
          <w:ilvl w:val="0"/>
          <w:numId w:val="5"/>
        </w:numPr>
        <w:tabs>
          <w:tab w:val="left" w:pos="160"/>
        </w:tabs>
        <w:spacing w:line="227" w:lineRule="auto"/>
        <w:ind w:left="160" w:hanging="160"/>
        <w:rPr>
          <w:rFonts w:eastAsia="Times New Roman"/>
        </w:rPr>
      </w:pPr>
      <w:proofErr w:type="gramStart"/>
      <w:r>
        <w:rPr>
          <w:rFonts w:eastAsia="Times New Roman"/>
        </w:rPr>
        <w:t>открытом море</w:t>
      </w:r>
      <w:proofErr w:type="gramEnd"/>
    </w:p>
    <w:p w:rsidR="001B3F46" w:rsidRDefault="001B3F46" w:rsidP="001B3F46">
      <w:pPr>
        <w:tabs>
          <w:tab w:val="left" w:pos="860"/>
          <w:tab w:val="left" w:pos="1320"/>
          <w:tab w:val="left" w:pos="1980"/>
          <w:tab w:val="left" w:pos="2640"/>
          <w:tab w:val="left" w:pos="3360"/>
          <w:tab w:val="left" w:pos="4160"/>
          <w:tab w:val="left" w:pos="5120"/>
          <w:tab w:val="left" w:pos="6100"/>
          <w:tab w:val="left" w:pos="7140"/>
          <w:tab w:val="left" w:pos="7800"/>
          <w:tab w:val="left" w:pos="8240"/>
          <w:tab w:val="left" w:pos="9120"/>
        </w:tabs>
        <w:rPr>
          <w:sz w:val="20"/>
          <w:szCs w:val="20"/>
        </w:rPr>
      </w:pPr>
      <w:r>
        <w:rPr>
          <w:rFonts w:eastAsia="Times New Roman"/>
        </w:rPr>
        <w:t>Однако</w:t>
      </w:r>
      <w:r>
        <w:rPr>
          <w:rFonts w:eastAsia="Times New Roman"/>
        </w:rPr>
        <w:tab/>
        <w:t>это</w:t>
      </w:r>
      <w:r>
        <w:rPr>
          <w:rFonts w:eastAsia="Times New Roman"/>
        </w:rPr>
        <w:tab/>
        <w:t>всего</w:t>
      </w:r>
      <w:r>
        <w:rPr>
          <w:rFonts w:eastAsia="Times New Roman"/>
        </w:rPr>
        <w:tab/>
        <w:t>лишь</w:t>
      </w:r>
      <w:r>
        <w:rPr>
          <w:rFonts w:eastAsia="Times New Roman"/>
        </w:rPr>
        <w:tab/>
        <w:t>малая</w:t>
      </w:r>
      <w:r>
        <w:rPr>
          <w:rFonts w:eastAsia="Times New Roman"/>
        </w:rPr>
        <w:tab/>
        <w:t>толика</w:t>
      </w:r>
      <w:r>
        <w:rPr>
          <w:rFonts w:eastAsia="Times New Roman"/>
        </w:rPr>
        <w:tab/>
        <w:t>вредных</w:t>
      </w:r>
      <w:r>
        <w:rPr>
          <w:rFonts w:eastAsia="Times New Roman"/>
        </w:rPr>
        <w:tab/>
        <w:t>веществ.</w:t>
      </w:r>
      <w:r>
        <w:rPr>
          <w:rFonts w:eastAsia="Times New Roman"/>
        </w:rPr>
        <w:tab/>
        <w:t>Львиную</w:t>
      </w:r>
      <w:r>
        <w:rPr>
          <w:rFonts w:eastAsia="Times New Roman"/>
        </w:rPr>
        <w:tab/>
        <w:t>долю</w:t>
      </w:r>
      <w:r>
        <w:rPr>
          <w:rFonts w:eastAsia="Times New Roman"/>
        </w:rPr>
        <w:tab/>
        <w:t>их,</w:t>
      </w:r>
      <w:r>
        <w:rPr>
          <w:rFonts w:eastAsia="Times New Roman"/>
        </w:rPr>
        <w:tab/>
        <w:t>считает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1"/>
          <w:szCs w:val="21"/>
        </w:rPr>
        <w:t>руководителе</w:t>
      </w:r>
      <w:proofErr w:type="gramEnd"/>
    </w:p>
    <w:p w:rsidR="001B3F46" w:rsidRDefault="001B3F46" w:rsidP="001B3F46">
      <w:pPr>
        <w:spacing w:line="227" w:lineRule="auto"/>
        <w:rPr>
          <w:sz w:val="20"/>
          <w:szCs w:val="20"/>
        </w:rPr>
      </w:pPr>
      <w:r>
        <w:rPr>
          <w:rFonts w:eastAsia="Times New Roman"/>
        </w:rPr>
        <w:t>координационного центра по охране окружающей среды Средиземного моря, приносят реки из районов,</w:t>
      </w:r>
    </w:p>
    <w:p w:rsidR="001B3F46" w:rsidRDefault="001B3F46" w:rsidP="001B3F46">
      <w:pPr>
        <w:spacing w:line="228" w:lineRule="auto"/>
        <w:rPr>
          <w:sz w:val="20"/>
          <w:szCs w:val="20"/>
        </w:rPr>
      </w:pPr>
      <w:r>
        <w:rPr>
          <w:rFonts w:eastAsia="Times New Roman"/>
        </w:rPr>
        <w:t>расположенных в 300 -400 км от побережья. «Кто хочет спасти Средиземное море, - говорит он, — тот</w:t>
      </w:r>
    </w:p>
    <w:p w:rsidR="001B3F46" w:rsidRDefault="001B3F46" w:rsidP="001B3F46">
      <w:pPr>
        <w:spacing w:line="225" w:lineRule="auto"/>
        <w:rPr>
          <w:sz w:val="20"/>
          <w:szCs w:val="20"/>
        </w:rPr>
      </w:pPr>
      <w:r>
        <w:rPr>
          <w:rFonts w:eastAsia="Times New Roman"/>
        </w:rPr>
        <w:t>должен начинать с фабрик Лиона, канализации Милана и полей Судана»</w:t>
      </w:r>
    </w:p>
    <w:p w:rsidR="001B3F46" w:rsidRDefault="001B3F46" w:rsidP="001B3F46">
      <w:pPr>
        <w:spacing w:line="218" w:lineRule="auto"/>
        <w:ind w:right="40"/>
        <w:jc w:val="both"/>
        <w:rPr>
          <w:sz w:val="20"/>
          <w:szCs w:val="20"/>
        </w:rPr>
      </w:pPr>
      <w:r>
        <w:rPr>
          <w:rFonts w:eastAsia="Times New Roman"/>
        </w:rPr>
        <w:t xml:space="preserve">Первым забил тревогу известный французский ученый </w:t>
      </w:r>
      <w:proofErr w:type="spellStart"/>
      <w:proofErr w:type="gramStart"/>
      <w:r>
        <w:rPr>
          <w:rFonts w:eastAsia="Times New Roman"/>
        </w:rPr>
        <w:t>Жак-Ив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Кусто</w:t>
      </w:r>
      <w:proofErr w:type="spellEnd"/>
      <w:r>
        <w:rPr>
          <w:rFonts w:eastAsia="Times New Roman"/>
        </w:rPr>
        <w:t xml:space="preserve">. После длительной работы эксперты наметили план неотложных мер, которые обсуждали на международной конференции в Барселоне в 1975 г. Тогда его </w:t>
      </w:r>
      <w:proofErr w:type="gramStart"/>
      <w:r>
        <w:rPr>
          <w:rFonts w:eastAsia="Times New Roman"/>
        </w:rPr>
        <w:t>поддержали 5 из 18 Средиземноморских стран Годом позже подписана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Барселонская</w:t>
      </w:r>
      <w:proofErr w:type="spellEnd"/>
      <w:r>
        <w:rPr>
          <w:rFonts w:eastAsia="Times New Roman"/>
        </w:rPr>
        <w:t xml:space="preserve"> конвенция о </w:t>
      </w:r>
      <w:r>
        <w:rPr>
          <w:rFonts w:eastAsia="Times New Roman"/>
        </w:rPr>
        <w:lastRenderedPageBreak/>
        <w:t>защите Средиземного моря от загрязнения. В соответствии с этим документом национальные ведомства по охране окружающей среды должны были строго взыскивать с предприятий, не имеющих очистных сооружений. Однако лишь в 1980 г. специалисты составили список веществ, сброс которых должен быть строжайшим образом запрещен. В него включены ртуть, кадмий, мазут, а также радиоактивные отходы. Список получил название «Афинского протокола».</w:t>
      </w:r>
    </w:p>
    <w:p w:rsidR="001B3F46" w:rsidRDefault="001B3F46" w:rsidP="001B3F46">
      <w:pPr>
        <w:sectPr w:rsidR="001B3F46">
          <w:pgSz w:w="11900" w:h="16838"/>
          <w:pgMar w:top="721" w:right="706" w:bottom="283" w:left="720" w:header="0" w:footer="0" w:gutter="0"/>
          <w:cols w:space="720" w:equalWidth="0">
            <w:col w:w="10480"/>
          </w:cols>
        </w:sectPr>
      </w:pPr>
    </w:p>
    <w:p w:rsidR="001B3F46" w:rsidRDefault="001B3F46" w:rsidP="001B3F46">
      <w:pPr>
        <w:ind w:left="5880"/>
        <w:rPr>
          <w:sz w:val="20"/>
          <w:szCs w:val="20"/>
        </w:rPr>
      </w:pPr>
      <w:r>
        <w:rPr>
          <w:rFonts w:eastAsia="Times New Roman"/>
          <w:i/>
          <w:iCs/>
        </w:rPr>
        <w:lastRenderedPageBreak/>
        <w:t>(По материалам журнала «Человек и природа»)</w:t>
      </w:r>
    </w:p>
    <w:p w:rsidR="001B3F46" w:rsidRDefault="001B3F46" w:rsidP="001B3F46">
      <w:pPr>
        <w:ind w:left="2660"/>
        <w:rPr>
          <w:sz w:val="20"/>
          <w:szCs w:val="20"/>
        </w:rPr>
      </w:pPr>
      <w:r>
        <w:rPr>
          <w:rFonts w:eastAsia="Times New Roman"/>
          <w:b/>
          <w:bCs/>
        </w:rPr>
        <w:t>Угроза загрязнения Средиземноморья не миновала</w:t>
      </w:r>
    </w:p>
    <w:p w:rsidR="001B3F46" w:rsidRDefault="001B3F46" w:rsidP="001B3F46">
      <w:pPr>
        <w:spacing w:line="227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Объявление о «кончине» Средиземного моря оказалось все же преждевременным, пишет газета «Ю. С. </w:t>
      </w:r>
      <w:proofErr w:type="spellStart"/>
      <w:r>
        <w:rPr>
          <w:rFonts w:eastAsia="Times New Roman"/>
        </w:rPr>
        <w:t>Ньюс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энд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Уорлд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рипорт</w:t>
      </w:r>
      <w:proofErr w:type="spellEnd"/>
      <w:r>
        <w:rPr>
          <w:rFonts w:eastAsia="Times New Roman"/>
        </w:rPr>
        <w:t>» (США). Предпринятые государствами этого района под наблюдением ООН меры дали некоторые обнадеживающие результаты: пляжи вновь заполняются любителями солнечных ванн и купаний, а рыба возвращается в те места, где совсем еще недавно рыбаки вылавливали лишь консервные банки.</w:t>
      </w:r>
    </w:p>
    <w:p w:rsidR="001B3F46" w:rsidRDefault="001B3F46" w:rsidP="001B3F46">
      <w:pPr>
        <w:spacing w:line="3" w:lineRule="exact"/>
        <w:rPr>
          <w:sz w:val="20"/>
          <w:szCs w:val="20"/>
        </w:rPr>
      </w:pPr>
    </w:p>
    <w:p w:rsidR="001B3F46" w:rsidRDefault="001B3F46" w:rsidP="001B3F46">
      <w:pPr>
        <w:spacing w:line="227" w:lineRule="auto"/>
        <w:jc w:val="both"/>
        <w:rPr>
          <w:sz w:val="20"/>
          <w:szCs w:val="20"/>
        </w:rPr>
      </w:pPr>
      <w:r>
        <w:rPr>
          <w:rFonts w:eastAsia="Times New Roman"/>
        </w:rPr>
        <w:t>Однако угроза еще не миновала. Берега покрыты кучами отбросов, а поверхность моря - зловонными нефтяными пятнами. Специалисты отмечают, что, хотя в последние годы в Средиземноморье немало делают для снижения уровня загрязнения окружающей среды, в некоторых районах положение осталось на том же уровне или даже ухудшилось.</w:t>
      </w:r>
    </w:p>
    <w:p w:rsidR="001B3F46" w:rsidRDefault="001B3F46" w:rsidP="001B3F46">
      <w:pPr>
        <w:spacing w:line="3" w:lineRule="exact"/>
        <w:rPr>
          <w:sz w:val="20"/>
          <w:szCs w:val="20"/>
        </w:rPr>
      </w:pPr>
    </w:p>
    <w:p w:rsidR="001B3F46" w:rsidRDefault="001B3F46" w:rsidP="001B3F46">
      <w:pPr>
        <w:spacing w:line="227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Так, например, на севере Адриатического моря 76 итальянских предприятий продолжают сбрасывать неочищенные отходы в Венецианский залив. По Средиземному морю провозят четверть добываемой в мире нефти, и танкеры нередко сливают трюмную воду с остатками нефтепродуктов. Эксперты указывают, что 90% отходов в 120 крупнейших городах побережья попадает в море.</w:t>
      </w:r>
    </w:p>
    <w:p w:rsidR="001B3F46" w:rsidRDefault="001B3F46" w:rsidP="001B3F46">
      <w:pPr>
        <w:spacing w:line="3" w:lineRule="exact"/>
        <w:rPr>
          <w:sz w:val="20"/>
          <w:szCs w:val="20"/>
        </w:rPr>
      </w:pPr>
    </w:p>
    <w:p w:rsidR="001B3F46" w:rsidRDefault="001B3F46" w:rsidP="001B3F46">
      <w:pPr>
        <w:spacing w:line="227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Подобная практика представляет серьезную угрозу для жителей этого района. Как свидетельствуют данные проведенного недавно исследования, 95% моллюсков, извлеченных из раковин в 50 различных местах у побережья Италии, Франции, Греции и Югославии, непригодны для употребления в пищу. В то время как в океане мусор и нефть рассеиваются относительно быстро, в Средиземном море этот процесс затруднен, так как движение водных масс происходит в основном через узкий Гибралтарский пролив. </w:t>
      </w:r>
      <w:proofErr w:type="spellStart"/>
      <w:r>
        <w:rPr>
          <w:rFonts w:eastAsia="Times New Roman"/>
        </w:rPr>
        <w:t>Возобновительный</w:t>
      </w:r>
      <w:proofErr w:type="spellEnd"/>
      <w:r>
        <w:rPr>
          <w:rFonts w:eastAsia="Times New Roman"/>
        </w:rPr>
        <w:t xml:space="preserve"> цикл продолжается от 80 до 100 лет.</w:t>
      </w:r>
    </w:p>
    <w:p w:rsidR="001B3F46" w:rsidRDefault="001B3F46" w:rsidP="001B3F46">
      <w:pPr>
        <w:spacing w:line="232" w:lineRule="auto"/>
        <w:ind w:left="5880"/>
        <w:rPr>
          <w:sz w:val="20"/>
          <w:szCs w:val="20"/>
        </w:rPr>
      </w:pPr>
      <w:r>
        <w:rPr>
          <w:rFonts w:eastAsia="Times New Roman"/>
          <w:i/>
          <w:iCs/>
        </w:rPr>
        <w:t>(По материалам журнала «Человек и природа»)</w:t>
      </w:r>
    </w:p>
    <w:p w:rsidR="001B3F46" w:rsidRDefault="001B3F46" w:rsidP="001B3F46">
      <w:pPr>
        <w:spacing w:line="239" w:lineRule="exact"/>
        <w:rPr>
          <w:sz w:val="20"/>
          <w:szCs w:val="20"/>
        </w:rPr>
      </w:pPr>
    </w:p>
    <w:p w:rsidR="001B3F46" w:rsidRDefault="001B3F46" w:rsidP="001B3F4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Море лечится</w:t>
      </w:r>
    </w:p>
    <w:p w:rsidR="001B3F46" w:rsidRDefault="001B3F46" w:rsidP="001B3F46">
      <w:pPr>
        <w:numPr>
          <w:ilvl w:val="0"/>
          <w:numId w:val="6"/>
        </w:numPr>
        <w:tabs>
          <w:tab w:val="left" w:pos="204"/>
        </w:tabs>
        <w:spacing w:line="223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последние годы Средиземное море служило печальной иллюстрацией к дискуссиям на экологическую тему: оно рисовалось своего рода свалкой для ряда государств Европы, Азии и Северной Африки. И </w:t>
      </w:r>
      <w:proofErr w:type="gramStart"/>
      <w:r>
        <w:rPr>
          <w:rFonts w:eastAsia="Times New Roman"/>
        </w:rPr>
        <w:t>вот</w:t>
      </w:r>
      <w:proofErr w:type="gramEnd"/>
      <w:r>
        <w:rPr>
          <w:rFonts w:eastAsia="Times New Roman"/>
        </w:rPr>
        <w:t xml:space="preserve"> наконец отрадные новости отмечает журнал «Вокруг света»: Средиземное море находится на пути к восстановлению. </w:t>
      </w:r>
      <w:proofErr w:type="spellStart"/>
      <w:r>
        <w:rPr>
          <w:rFonts w:eastAsia="Times New Roman"/>
        </w:rPr>
        <w:t>Еше</w:t>
      </w:r>
      <w:proofErr w:type="spellEnd"/>
      <w:r>
        <w:rPr>
          <w:rFonts w:eastAsia="Times New Roman"/>
        </w:rPr>
        <w:t xml:space="preserve"> 10 лет назад треть его пляжей считалась небезопасной для купальщиков, а 120 прибрежных городов выбрасывали в море отходы. Теперь же сильно загрязнена лишь 1/5 часть пляжей, причем эта доля неуклонно сокращается.</w:t>
      </w:r>
    </w:p>
    <w:p w:rsidR="001B3F46" w:rsidRDefault="001B3F46" w:rsidP="001B3F46">
      <w:pPr>
        <w:spacing w:line="223" w:lineRule="auto"/>
        <w:ind w:right="20"/>
        <w:jc w:val="both"/>
        <w:rPr>
          <w:rFonts w:eastAsia="Times New Roman"/>
        </w:rPr>
      </w:pPr>
      <w:r>
        <w:rPr>
          <w:rFonts w:eastAsia="Times New Roman"/>
        </w:rPr>
        <w:t>Одно из последних международных соглашений предписывает странам Средиземноморья создать защитные зоны для 500 видов животных, находящихся под угрозой исчезновения: сюда входят морские черепахи, тюлень-монах, сапсан и многие другие.</w:t>
      </w:r>
    </w:p>
    <w:p w:rsidR="001B3F46" w:rsidRDefault="001B3F46" w:rsidP="001B3F46">
      <w:pPr>
        <w:spacing w:line="234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>(По сообщениям печати)</w:t>
      </w:r>
    </w:p>
    <w:p w:rsidR="001B3F46" w:rsidRDefault="001B3F46" w:rsidP="001B3F46">
      <w:pPr>
        <w:spacing w:line="260" w:lineRule="exact"/>
        <w:rPr>
          <w:sz w:val="20"/>
          <w:szCs w:val="20"/>
        </w:rPr>
      </w:pPr>
    </w:p>
    <w:p w:rsidR="00C05A03" w:rsidRDefault="00C05A03"/>
    <w:sectPr w:rsidR="00C05A03" w:rsidSect="00C0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6D04CDE6"/>
    <w:lvl w:ilvl="0" w:tplc="8CA055B2">
      <w:start w:val="2"/>
      <w:numFmt w:val="decimal"/>
      <w:lvlText w:val="%1."/>
      <w:lvlJc w:val="left"/>
    </w:lvl>
    <w:lvl w:ilvl="1" w:tplc="1B8C1CFA">
      <w:numFmt w:val="decimal"/>
      <w:lvlText w:val=""/>
      <w:lvlJc w:val="left"/>
    </w:lvl>
    <w:lvl w:ilvl="2" w:tplc="F0103EA6">
      <w:numFmt w:val="decimal"/>
      <w:lvlText w:val=""/>
      <w:lvlJc w:val="left"/>
    </w:lvl>
    <w:lvl w:ilvl="3" w:tplc="E9C83F90">
      <w:numFmt w:val="decimal"/>
      <w:lvlText w:val=""/>
      <w:lvlJc w:val="left"/>
    </w:lvl>
    <w:lvl w:ilvl="4" w:tplc="F4C2692C">
      <w:numFmt w:val="decimal"/>
      <w:lvlText w:val=""/>
      <w:lvlJc w:val="left"/>
    </w:lvl>
    <w:lvl w:ilvl="5" w:tplc="1B0AB7DA">
      <w:numFmt w:val="decimal"/>
      <w:lvlText w:val=""/>
      <w:lvlJc w:val="left"/>
    </w:lvl>
    <w:lvl w:ilvl="6" w:tplc="93C0A074">
      <w:numFmt w:val="decimal"/>
      <w:lvlText w:val=""/>
      <w:lvlJc w:val="left"/>
    </w:lvl>
    <w:lvl w:ilvl="7" w:tplc="FA645332">
      <w:numFmt w:val="decimal"/>
      <w:lvlText w:val=""/>
      <w:lvlJc w:val="left"/>
    </w:lvl>
    <w:lvl w:ilvl="8" w:tplc="F53CB4F6">
      <w:numFmt w:val="decimal"/>
      <w:lvlText w:val=""/>
      <w:lvlJc w:val="left"/>
    </w:lvl>
  </w:abstractNum>
  <w:abstractNum w:abstractNumId="1">
    <w:nsid w:val="000026CA"/>
    <w:multiLevelType w:val="hybridMultilevel"/>
    <w:tmpl w:val="EE76CDB4"/>
    <w:lvl w:ilvl="0" w:tplc="EBB87EE8">
      <w:start w:val="1"/>
      <w:numFmt w:val="bullet"/>
      <w:lvlText w:val="в"/>
      <w:lvlJc w:val="left"/>
    </w:lvl>
    <w:lvl w:ilvl="1" w:tplc="0A8E6DA0">
      <w:numFmt w:val="decimal"/>
      <w:lvlText w:val=""/>
      <w:lvlJc w:val="left"/>
    </w:lvl>
    <w:lvl w:ilvl="2" w:tplc="29E46EE6">
      <w:numFmt w:val="decimal"/>
      <w:lvlText w:val=""/>
      <w:lvlJc w:val="left"/>
    </w:lvl>
    <w:lvl w:ilvl="3" w:tplc="D9705306">
      <w:numFmt w:val="decimal"/>
      <w:lvlText w:val=""/>
      <w:lvlJc w:val="left"/>
    </w:lvl>
    <w:lvl w:ilvl="4" w:tplc="698CBB0E">
      <w:numFmt w:val="decimal"/>
      <w:lvlText w:val=""/>
      <w:lvlJc w:val="left"/>
    </w:lvl>
    <w:lvl w:ilvl="5" w:tplc="AAA05F16">
      <w:numFmt w:val="decimal"/>
      <w:lvlText w:val=""/>
      <w:lvlJc w:val="left"/>
    </w:lvl>
    <w:lvl w:ilvl="6" w:tplc="59662670">
      <w:numFmt w:val="decimal"/>
      <w:lvlText w:val=""/>
      <w:lvlJc w:val="left"/>
    </w:lvl>
    <w:lvl w:ilvl="7" w:tplc="1D105E66">
      <w:numFmt w:val="decimal"/>
      <w:lvlText w:val=""/>
      <w:lvlJc w:val="left"/>
    </w:lvl>
    <w:lvl w:ilvl="8" w:tplc="EF669A96">
      <w:numFmt w:val="decimal"/>
      <w:lvlText w:val=""/>
      <w:lvlJc w:val="left"/>
    </w:lvl>
  </w:abstractNum>
  <w:abstractNum w:abstractNumId="2">
    <w:nsid w:val="00003699"/>
    <w:multiLevelType w:val="hybridMultilevel"/>
    <w:tmpl w:val="E3CC9138"/>
    <w:lvl w:ilvl="0" w:tplc="9CAE45B8">
      <w:start w:val="1"/>
      <w:numFmt w:val="bullet"/>
      <w:lvlText w:val="В"/>
      <w:lvlJc w:val="left"/>
    </w:lvl>
    <w:lvl w:ilvl="1" w:tplc="35A2CFB4">
      <w:numFmt w:val="decimal"/>
      <w:lvlText w:val=""/>
      <w:lvlJc w:val="left"/>
    </w:lvl>
    <w:lvl w:ilvl="2" w:tplc="E38E7134">
      <w:numFmt w:val="decimal"/>
      <w:lvlText w:val=""/>
      <w:lvlJc w:val="left"/>
    </w:lvl>
    <w:lvl w:ilvl="3" w:tplc="50AC2586">
      <w:numFmt w:val="decimal"/>
      <w:lvlText w:val=""/>
      <w:lvlJc w:val="left"/>
    </w:lvl>
    <w:lvl w:ilvl="4" w:tplc="F014E692">
      <w:numFmt w:val="decimal"/>
      <w:lvlText w:val=""/>
      <w:lvlJc w:val="left"/>
    </w:lvl>
    <w:lvl w:ilvl="5" w:tplc="233C1C0E">
      <w:numFmt w:val="decimal"/>
      <w:lvlText w:val=""/>
      <w:lvlJc w:val="left"/>
    </w:lvl>
    <w:lvl w:ilvl="6" w:tplc="9D2ACE52">
      <w:numFmt w:val="decimal"/>
      <w:lvlText w:val=""/>
      <w:lvlJc w:val="left"/>
    </w:lvl>
    <w:lvl w:ilvl="7" w:tplc="BDDC510E">
      <w:numFmt w:val="decimal"/>
      <w:lvlText w:val=""/>
      <w:lvlJc w:val="left"/>
    </w:lvl>
    <w:lvl w:ilvl="8" w:tplc="F1A6325A">
      <w:numFmt w:val="decimal"/>
      <w:lvlText w:val=""/>
      <w:lvlJc w:val="left"/>
    </w:lvl>
  </w:abstractNum>
  <w:abstractNum w:abstractNumId="3">
    <w:nsid w:val="000058B0"/>
    <w:multiLevelType w:val="hybridMultilevel"/>
    <w:tmpl w:val="CA76BD5A"/>
    <w:lvl w:ilvl="0" w:tplc="B4DE29B6">
      <w:start w:val="1"/>
      <w:numFmt w:val="bullet"/>
      <w:lvlText w:val="В"/>
      <w:lvlJc w:val="left"/>
    </w:lvl>
    <w:lvl w:ilvl="1" w:tplc="7C5EB476">
      <w:numFmt w:val="decimal"/>
      <w:lvlText w:val=""/>
      <w:lvlJc w:val="left"/>
    </w:lvl>
    <w:lvl w:ilvl="2" w:tplc="92369E1A">
      <w:numFmt w:val="decimal"/>
      <w:lvlText w:val=""/>
      <w:lvlJc w:val="left"/>
    </w:lvl>
    <w:lvl w:ilvl="3" w:tplc="C0B6A1DE">
      <w:numFmt w:val="decimal"/>
      <w:lvlText w:val=""/>
      <w:lvlJc w:val="left"/>
    </w:lvl>
    <w:lvl w:ilvl="4" w:tplc="63760D0C">
      <w:numFmt w:val="decimal"/>
      <w:lvlText w:val=""/>
      <w:lvlJc w:val="left"/>
    </w:lvl>
    <w:lvl w:ilvl="5" w:tplc="F20690F6">
      <w:numFmt w:val="decimal"/>
      <w:lvlText w:val=""/>
      <w:lvlJc w:val="left"/>
    </w:lvl>
    <w:lvl w:ilvl="6" w:tplc="CE3E9EF8">
      <w:numFmt w:val="decimal"/>
      <w:lvlText w:val=""/>
      <w:lvlJc w:val="left"/>
    </w:lvl>
    <w:lvl w:ilvl="7" w:tplc="042418FA">
      <w:numFmt w:val="decimal"/>
      <w:lvlText w:val=""/>
      <w:lvlJc w:val="left"/>
    </w:lvl>
    <w:lvl w:ilvl="8" w:tplc="9C94767C">
      <w:numFmt w:val="decimal"/>
      <w:lvlText w:val=""/>
      <w:lvlJc w:val="left"/>
    </w:lvl>
  </w:abstractNum>
  <w:abstractNum w:abstractNumId="4">
    <w:nsid w:val="000073DA"/>
    <w:multiLevelType w:val="hybridMultilevel"/>
    <w:tmpl w:val="EC5875FE"/>
    <w:lvl w:ilvl="0" w:tplc="2DCA1150">
      <w:start w:val="1"/>
      <w:numFmt w:val="decimal"/>
      <w:lvlText w:val="%1."/>
      <w:lvlJc w:val="left"/>
    </w:lvl>
    <w:lvl w:ilvl="1" w:tplc="6D586600">
      <w:start w:val="1"/>
      <w:numFmt w:val="bullet"/>
      <w:lvlText w:val=""/>
      <w:lvlJc w:val="left"/>
    </w:lvl>
    <w:lvl w:ilvl="2" w:tplc="A7501910">
      <w:numFmt w:val="decimal"/>
      <w:lvlText w:val=""/>
      <w:lvlJc w:val="left"/>
    </w:lvl>
    <w:lvl w:ilvl="3" w:tplc="CD8E3532">
      <w:numFmt w:val="decimal"/>
      <w:lvlText w:val=""/>
      <w:lvlJc w:val="left"/>
    </w:lvl>
    <w:lvl w:ilvl="4" w:tplc="3EBE8D12">
      <w:numFmt w:val="decimal"/>
      <w:lvlText w:val=""/>
      <w:lvlJc w:val="left"/>
    </w:lvl>
    <w:lvl w:ilvl="5" w:tplc="536486A4">
      <w:numFmt w:val="decimal"/>
      <w:lvlText w:val=""/>
      <w:lvlJc w:val="left"/>
    </w:lvl>
    <w:lvl w:ilvl="6" w:tplc="D450AF88">
      <w:numFmt w:val="decimal"/>
      <w:lvlText w:val=""/>
      <w:lvlJc w:val="left"/>
    </w:lvl>
    <w:lvl w:ilvl="7" w:tplc="8C982F5A">
      <w:numFmt w:val="decimal"/>
      <w:lvlText w:val=""/>
      <w:lvlJc w:val="left"/>
    </w:lvl>
    <w:lvl w:ilvl="8" w:tplc="16D4462E">
      <w:numFmt w:val="decimal"/>
      <w:lvlText w:val=""/>
      <w:lvlJc w:val="left"/>
    </w:lvl>
  </w:abstractNum>
  <w:abstractNum w:abstractNumId="5">
    <w:nsid w:val="0000798B"/>
    <w:multiLevelType w:val="hybridMultilevel"/>
    <w:tmpl w:val="AE7677D4"/>
    <w:lvl w:ilvl="0" w:tplc="862E0E86">
      <w:start w:val="1"/>
      <w:numFmt w:val="decimal"/>
      <w:lvlText w:val="%1."/>
      <w:lvlJc w:val="left"/>
    </w:lvl>
    <w:lvl w:ilvl="1" w:tplc="77626786">
      <w:numFmt w:val="decimal"/>
      <w:lvlText w:val=""/>
      <w:lvlJc w:val="left"/>
    </w:lvl>
    <w:lvl w:ilvl="2" w:tplc="ECA41414">
      <w:numFmt w:val="decimal"/>
      <w:lvlText w:val=""/>
      <w:lvlJc w:val="left"/>
    </w:lvl>
    <w:lvl w:ilvl="3" w:tplc="8A4619E0">
      <w:numFmt w:val="decimal"/>
      <w:lvlText w:val=""/>
      <w:lvlJc w:val="left"/>
    </w:lvl>
    <w:lvl w:ilvl="4" w:tplc="047C7EE2">
      <w:numFmt w:val="decimal"/>
      <w:lvlText w:val=""/>
      <w:lvlJc w:val="left"/>
    </w:lvl>
    <w:lvl w:ilvl="5" w:tplc="08C60522">
      <w:numFmt w:val="decimal"/>
      <w:lvlText w:val=""/>
      <w:lvlJc w:val="left"/>
    </w:lvl>
    <w:lvl w:ilvl="6" w:tplc="5650958A">
      <w:numFmt w:val="decimal"/>
      <w:lvlText w:val=""/>
      <w:lvlJc w:val="left"/>
    </w:lvl>
    <w:lvl w:ilvl="7" w:tplc="3D44EC7A">
      <w:numFmt w:val="decimal"/>
      <w:lvlText w:val=""/>
      <w:lvlJc w:val="left"/>
    </w:lvl>
    <w:lvl w:ilvl="8" w:tplc="82824076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F46"/>
    <w:rsid w:val="001B3F46"/>
    <w:rsid w:val="00C0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6624</Characters>
  <Application>Microsoft Office Word</Application>
  <DocSecurity>0</DocSecurity>
  <Lines>55</Lines>
  <Paragraphs>15</Paragraphs>
  <ScaleCrop>false</ScaleCrop>
  <Company>Grizli777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2020-03-27T08:52:00Z</dcterms:created>
  <dcterms:modified xsi:type="dcterms:W3CDTF">2020-03-27T08:53:00Z</dcterms:modified>
</cp:coreProperties>
</file>